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281AF" w14:textId="3A555D9A" w:rsidR="00A80DBD" w:rsidRPr="00E71784" w:rsidRDefault="00A301A6" w:rsidP="00A80DBD">
      <w:pPr>
        <w:pStyle w:val="ZA"/>
        <w:framePr w:w="10563" w:h="782" w:hRule="exact" w:wrap="notBeside" w:hAnchor="page" w:x="661" w:y="646" w:anchorLock="1"/>
        <w:pBdr>
          <w:bottom w:val="none" w:sz="0" w:space="0" w:color="auto"/>
        </w:pBdr>
        <w:jc w:val="center"/>
        <w:rPr>
          <w:noProof w:val="0"/>
        </w:rPr>
      </w:pPr>
      <w:bookmarkStart w:id="0" w:name="pages12"/>
      <w:r w:rsidRPr="00E71784">
        <w:rPr>
          <w:noProof w:val="0"/>
          <w:sz w:val="64"/>
        </w:rPr>
        <w:t xml:space="preserve">ETSI </w:t>
      </w:r>
      <w:r w:rsidR="00A80DBD" w:rsidRPr="00E71784">
        <w:rPr>
          <w:noProof w:val="0"/>
          <w:sz w:val="64"/>
        </w:rPr>
        <w:t xml:space="preserve">TS </w:t>
      </w:r>
      <w:bookmarkStart w:id="1" w:name="docnumber"/>
      <w:r w:rsidR="00BF1EE4" w:rsidRPr="00E71784">
        <w:rPr>
          <w:noProof w:val="0"/>
          <w:sz w:val="64"/>
        </w:rPr>
        <w:t>1</w:t>
      </w:r>
      <w:r w:rsidR="007D2A50">
        <w:rPr>
          <w:noProof w:val="0"/>
          <w:sz w:val="64"/>
        </w:rPr>
        <w:t>03</w:t>
      </w:r>
      <w:r w:rsidR="00BF1EE4" w:rsidRPr="00E71784">
        <w:rPr>
          <w:noProof w:val="0"/>
          <w:sz w:val="64"/>
        </w:rPr>
        <w:t xml:space="preserve"> </w:t>
      </w:r>
      <w:bookmarkEnd w:id="1"/>
      <w:r w:rsidR="007D2A50">
        <w:rPr>
          <w:noProof w:val="0"/>
          <w:sz w:val="64"/>
        </w:rPr>
        <w:t>69</w:t>
      </w:r>
      <w:r w:rsidR="001D41F9">
        <w:rPr>
          <w:noProof w:val="0"/>
          <w:sz w:val="64"/>
        </w:rPr>
        <w:t>7</w:t>
      </w:r>
      <w:r w:rsidR="00A80DBD" w:rsidRPr="00E71784">
        <w:rPr>
          <w:noProof w:val="0"/>
          <w:sz w:val="64"/>
        </w:rPr>
        <w:t xml:space="preserve"> </w:t>
      </w:r>
      <w:r w:rsidR="00A80DBD" w:rsidRPr="00E71784">
        <w:rPr>
          <w:noProof w:val="0"/>
        </w:rPr>
        <w:t>V</w:t>
      </w:r>
      <w:bookmarkStart w:id="2" w:name="docversion"/>
      <w:r w:rsidR="00BF5F7C">
        <w:rPr>
          <w:noProof w:val="0"/>
        </w:rPr>
        <w:t>0</w:t>
      </w:r>
      <w:r w:rsidR="00A80DBD" w:rsidRPr="00E71784">
        <w:rPr>
          <w:noProof w:val="0"/>
        </w:rPr>
        <w:t>.</w:t>
      </w:r>
      <w:r w:rsidR="00BF5F7C">
        <w:rPr>
          <w:noProof w:val="0"/>
        </w:rPr>
        <w:t>0</w:t>
      </w:r>
      <w:r w:rsidR="00A80DBD" w:rsidRPr="00E71784">
        <w:rPr>
          <w:noProof w:val="0"/>
        </w:rPr>
        <w:t>.</w:t>
      </w:r>
      <w:bookmarkEnd w:id="2"/>
      <w:r w:rsidR="002016EE">
        <w:rPr>
          <w:noProof w:val="0"/>
        </w:rPr>
        <w:t>3</w:t>
      </w:r>
      <w:r w:rsidR="0089645A" w:rsidRPr="00E71784">
        <w:rPr>
          <w:rStyle w:val="ZGSM"/>
          <w:noProof w:val="0"/>
        </w:rPr>
        <w:t xml:space="preserve"> </w:t>
      </w:r>
      <w:r w:rsidR="00A80DBD" w:rsidRPr="00E71784">
        <w:rPr>
          <w:noProof w:val="0"/>
          <w:sz w:val="32"/>
        </w:rPr>
        <w:t>(</w:t>
      </w:r>
      <w:bookmarkStart w:id="3" w:name="docdate"/>
      <w:r w:rsidR="0089645A">
        <w:rPr>
          <w:noProof w:val="0"/>
          <w:sz w:val="32"/>
        </w:rPr>
        <w:t>2022</w:t>
      </w:r>
      <w:r w:rsidR="00A80DBD" w:rsidRPr="00E71784">
        <w:rPr>
          <w:noProof w:val="0"/>
          <w:sz w:val="32"/>
        </w:rPr>
        <w:t>-</w:t>
      </w:r>
      <w:bookmarkEnd w:id="3"/>
      <w:r w:rsidR="0089645A">
        <w:rPr>
          <w:noProof w:val="0"/>
          <w:sz w:val="32"/>
        </w:rPr>
        <w:t>0</w:t>
      </w:r>
      <w:r w:rsidR="0067670B">
        <w:rPr>
          <w:noProof w:val="0"/>
          <w:sz w:val="32"/>
        </w:rPr>
        <w:t>5</w:t>
      </w:r>
      <w:r w:rsidR="00A80DBD" w:rsidRPr="00E71784">
        <w:rPr>
          <w:noProof w:val="0"/>
          <w:sz w:val="32"/>
          <w:szCs w:val="32"/>
        </w:rPr>
        <w:t>)</w:t>
      </w:r>
    </w:p>
    <w:p w14:paraId="758281B0" w14:textId="225ABFF4" w:rsidR="00A80DBD" w:rsidRDefault="00EB3E26" w:rsidP="00FF3E6E">
      <w:pPr>
        <w:pStyle w:val="ZT"/>
        <w:framePr w:w="10206" w:h="3701" w:hRule="exact" w:wrap="notBeside" w:hAnchor="page" w:x="880" w:y="7094"/>
        <w:spacing w:line="240" w:lineRule="auto"/>
      </w:pPr>
      <w:bookmarkStart w:id="4" w:name="doctitle"/>
      <w:r w:rsidRPr="00EB3E26">
        <w:t>Intelligent Transport System (ITS</w:t>
      </w:r>
      <w:proofErr w:type="gramStart"/>
      <w:r w:rsidRPr="00EB3E26">
        <w:t>)</w:t>
      </w:r>
      <w:r w:rsidR="00A80DBD" w:rsidRPr="00E71784">
        <w:t>;</w:t>
      </w:r>
      <w:proofErr w:type="gramEnd"/>
    </w:p>
    <w:p w14:paraId="0E82C5FD" w14:textId="01B9DE4A" w:rsidR="007E3CB1" w:rsidRPr="00E71784" w:rsidRDefault="007E3CB1" w:rsidP="00FF3E6E">
      <w:pPr>
        <w:pStyle w:val="ZT"/>
        <w:framePr w:w="10206" w:h="3701" w:hRule="exact" w:wrap="notBeside" w:hAnchor="page" w:x="880" w:y="7094"/>
        <w:spacing w:line="240" w:lineRule="auto"/>
      </w:pPr>
      <w:r>
        <w:t>Architecture</w:t>
      </w:r>
    </w:p>
    <w:p w14:paraId="758281B1" w14:textId="6C08D1FA" w:rsidR="00A80DBD" w:rsidRPr="00E71784" w:rsidRDefault="00EB3E26" w:rsidP="00FF3E6E">
      <w:pPr>
        <w:pStyle w:val="ZT"/>
        <w:framePr w:w="10206" w:h="3701" w:hRule="exact" w:wrap="notBeside" w:hAnchor="page" w:x="880" w:y="7094"/>
        <w:spacing w:line="240" w:lineRule="auto"/>
      </w:pPr>
      <w:r w:rsidRPr="00EB3E26">
        <w:rPr>
          <w:bCs/>
        </w:rPr>
        <w:t xml:space="preserve">Multi-Channel Operation (MCO) for </w:t>
      </w:r>
      <w:r w:rsidR="007E3CB1">
        <w:rPr>
          <w:bCs/>
        </w:rPr>
        <w:t xml:space="preserve">Cooperative </w:t>
      </w:r>
      <w:r w:rsidRPr="00EB3E26">
        <w:rPr>
          <w:bCs/>
        </w:rPr>
        <w:t>ITS</w:t>
      </w:r>
      <w:r w:rsidR="007E3CB1">
        <w:rPr>
          <w:bCs/>
        </w:rPr>
        <w:t xml:space="preserve"> (C-ITS</w:t>
      </w:r>
      <w:proofErr w:type="gramStart"/>
      <w:r w:rsidR="007E3CB1">
        <w:rPr>
          <w:bCs/>
        </w:rPr>
        <w:t>)</w:t>
      </w:r>
      <w:r w:rsidR="00A80DBD" w:rsidRPr="00E71784">
        <w:t>;</w:t>
      </w:r>
      <w:proofErr w:type="gramEnd"/>
    </w:p>
    <w:p w14:paraId="758281B3" w14:textId="1EB1155B" w:rsidR="00A80DBD" w:rsidRPr="00E71784" w:rsidRDefault="00BF1EE4" w:rsidP="00A80DBD">
      <w:pPr>
        <w:pStyle w:val="ZT"/>
        <w:framePr w:w="10206" w:h="3701" w:hRule="exact" w:wrap="notBeside" w:hAnchor="page" w:x="880" w:y="7094"/>
      </w:pPr>
      <w:r>
        <w:rPr>
          <w:rStyle w:val="ZGSM"/>
        </w:rPr>
        <w:t xml:space="preserve">Release </w:t>
      </w:r>
      <w:r w:rsidR="00EB3E26">
        <w:rPr>
          <w:rStyle w:val="ZGSM"/>
        </w:rPr>
        <w:t>2</w:t>
      </w:r>
    </w:p>
    <w:bookmarkStart w:id="5" w:name="docdiskette"/>
    <w:bookmarkEnd w:id="4"/>
    <w:p w14:paraId="758281B4" w14:textId="77777777" w:rsidR="00A80DBD" w:rsidRPr="00E71784" w:rsidRDefault="00A80DBD" w:rsidP="00A80DBD">
      <w:pPr>
        <w:pStyle w:val="ZD"/>
        <w:framePr w:wrap="notBeside"/>
        <w:rPr>
          <w:noProof w:val="0"/>
        </w:rPr>
      </w:pPr>
      <w:r w:rsidRPr="00E71784">
        <w:rPr>
          <w:noProof w:val="0"/>
        </w:rPr>
        <w:fldChar w:fldCharType="begin"/>
      </w:r>
      <w:r w:rsidRPr="00E71784">
        <w:rPr>
          <w:noProof w:val="0"/>
        </w:rPr>
        <w:instrText>symbol 60 \f "Wingdings" \s 16</w:instrText>
      </w:r>
      <w:r w:rsidRPr="00E71784">
        <w:rPr>
          <w:noProof w:val="0"/>
        </w:rPr>
        <w:fldChar w:fldCharType="separate"/>
      </w:r>
      <w:r w:rsidRPr="00E71784">
        <w:rPr>
          <w:rFonts w:ascii="Wingdings" w:hAnsi="Wingdings"/>
          <w:noProof w:val="0"/>
        </w:rPr>
        <w:t>&lt;</w:t>
      </w:r>
      <w:r w:rsidRPr="00E71784">
        <w:rPr>
          <w:noProof w:val="0"/>
        </w:rPr>
        <w:fldChar w:fldCharType="end"/>
      </w:r>
      <w:bookmarkEnd w:id="5"/>
    </w:p>
    <w:p w14:paraId="758281B5" w14:textId="77777777" w:rsidR="00A80DBD" w:rsidRPr="00E71784" w:rsidRDefault="00A80DBD" w:rsidP="00A80DBD">
      <w:pPr>
        <w:pStyle w:val="ZB"/>
        <w:framePr w:wrap="notBeside" w:hAnchor="page" w:x="901" w:y="1421"/>
        <w:rPr>
          <w:noProof w:val="0"/>
        </w:rPr>
      </w:pPr>
    </w:p>
    <w:p w14:paraId="758281B6" w14:textId="77777777" w:rsidR="00A80DBD" w:rsidRPr="00E71784" w:rsidRDefault="00A80DBD" w:rsidP="00A80DBD"/>
    <w:p w14:paraId="758281B7" w14:textId="77777777" w:rsidR="00A80DBD" w:rsidRPr="00E71784" w:rsidRDefault="00A80DBD" w:rsidP="00A80DBD"/>
    <w:p w14:paraId="758281B8" w14:textId="77777777" w:rsidR="00A80DBD" w:rsidRPr="00E71784" w:rsidRDefault="00A80DBD" w:rsidP="00A80DBD"/>
    <w:p w14:paraId="758281B9" w14:textId="77777777" w:rsidR="00A80DBD" w:rsidRPr="00E71784" w:rsidRDefault="00A80DBD" w:rsidP="00A80DBD"/>
    <w:p w14:paraId="758281BA" w14:textId="77777777" w:rsidR="00A80DBD" w:rsidRPr="00E71784" w:rsidRDefault="00A80DBD" w:rsidP="00A80DBD"/>
    <w:p w14:paraId="758281BB" w14:textId="77777777" w:rsidR="00A80DBD" w:rsidRPr="00E71784" w:rsidRDefault="00A80DBD" w:rsidP="00A80DBD">
      <w:pPr>
        <w:pStyle w:val="ZB"/>
        <w:framePr w:wrap="notBeside" w:hAnchor="page" w:x="901" w:y="1421"/>
        <w:rPr>
          <w:noProof w:val="0"/>
        </w:rPr>
      </w:pPr>
    </w:p>
    <w:p w14:paraId="758281BC" w14:textId="77777777" w:rsidR="00A80DBD" w:rsidRPr="00E71784" w:rsidRDefault="00A80DBD" w:rsidP="00A80DBD">
      <w:pPr>
        <w:pStyle w:val="FP"/>
        <w:framePr w:h="1625" w:hRule="exact" w:wrap="notBeside" w:vAnchor="page" w:hAnchor="page" w:x="871" w:y="11581"/>
        <w:spacing w:after="240"/>
        <w:jc w:val="center"/>
        <w:rPr>
          <w:rFonts w:ascii="Arial" w:hAnsi="Arial" w:cs="Arial"/>
          <w:sz w:val="18"/>
          <w:szCs w:val="18"/>
        </w:rPr>
      </w:pPr>
      <w:bookmarkStart w:id="6" w:name="GSBox"/>
    </w:p>
    <w:p w14:paraId="758281BD" w14:textId="77777777" w:rsidR="00A80DBD" w:rsidRPr="00E71784" w:rsidRDefault="00A80DBD" w:rsidP="00A80DBD">
      <w:pPr>
        <w:pStyle w:val="ZB"/>
        <w:framePr w:w="6341" w:h="450" w:hRule="exact" w:wrap="notBeside" w:hAnchor="page" w:x="811" w:y="5401"/>
        <w:jc w:val="left"/>
        <w:rPr>
          <w:rFonts w:ascii="Century Gothic" w:hAnsi="Century Gothic"/>
          <w:b/>
          <w:i w:val="0"/>
          <w:noProof w:val="0"/>
          <w:color w:val="FFFFFF"/>
          <w:sz w:val="32"/>
          <w:szCs w:val="32"/>
        </w:rPr>
      </w:pPr>
      <w:bookmarkStart w:id="7" w:name="doctypelong"/>
      <w:bookmarkEnd w:id="6"/>
      <w:r w:rsidRPr="00E71784">
        <w:rPr>
          <w:rFonts w:ascii="Century Gothic" w:hAnsi="Century Gothic"/>
          <w:b/>
          <w:i w:val="0"/>
          <w:noProof w:val="0"/>
          <w:color w:val="FFFFFF"/>
          <w:sz w:val="32"/>
          <w:szCs w:val="32"/>
        </w:rPr>
        <w:t>TECHNICAL SPECIFICATION</w:t>
      </w:r>
    </w:p>
    <w:bookmarkEnd w:id="7"/>
    <w:p w14:paraId="758281BE" w14:textId="77777777" w:rsidR="00A80DBD" w:rsidRPr="00E71784" w:rsidRDefault="00A80DBD" w:rsidP="00A80DBD">
      <w:pPr>
        <w:rPr>
          <w:rFonts w:ascii="Arial" w:hAnsi="Arial" w:cs="Arial"/>
          <w:sz w:val="18"/>
          <w:szCs w:val="18"/>
        </w:rPr>
        <w:sectPr w:rsidR="00A80DBD" w:rsidRPr="00E71784" w:rsidSect="00441076">
          <w:headerReference w:type="default" r:id="rId11"/>
          <w:footerReference w:type="default" r:id="rId12"/>
          <w:footnotePr>
            <w:numRestart w:val="eachSect"/>
          </w:footnotePr>
          <w:pgSz w:w="11907" w:h="16840" w:code="9"/>
          <w:pgMar w:top="2268" w:right="851" w:bottom="10773" w:left="851" w:header="0" w:footer="0" w:gutter="0"/>
          <w:cols w:space="720"/>
          <w:docGrid w:linePitch="272"/>
        </w:sectPr>
      </w:pPr>
    </w:p>
    <w:p w14:paraId="758281BF" w14:textId="77777777" w:rsidR="00A80DBD" w:rsidRPr="00E71784" w:rsidRDefault="00A80DBD" w:rsidP="00A80DBD">
      <w:pPr>
        <w:pStyle w:val="FP"/>
        <w:framePr w:wrap="notBeside" w:vAnchor="page" w:hAnchor="page" w:x="1141" w:y="2836"/>
        <w:pBdr>
          <w:bottom w:val="single" w:sz="6" w:space="1" w:color="auto"/>
        </w:pBdr>
        <w:ind w:left="2835" w:right="2835"/>
        <w:jc w:val="center"/>
      </w:pPr>
      <w:bookmarkStart w:id="8" w:name="page2"/>
      <w:r w:rsidRPr="00E71784">
        <w:lastRenderedPageBreak/>
        <w:t>Reference</w:t>
      </w:r>
    </w:p>
    <w:p w14:paraId="758281C0" w14:textId="77777777" w:rsidR="00A80DBD" w:rsidRPr="00E71784" w:rsidRDefault="00A80DBD" w:rsidP="00A80DBD">
      <w:pPr>
        <w:pStyle w:val="FP"/>
        <w:framePr w:wrap="notBeside" w:vAnchor="page" w:hAnchor="page" w:x="1141" w:y="2836"/>
        <w:ind w:left="2268" w:right="2268"/>
        <w:jc w:val="center"/>
        <w:rPr>
          <w:rFonts w:ascii="Arial" w:hAnsi="Arial"/>
          <w:sz w:val="18"/>
        </w:rPr>
      </w:pPr>
      <w:bookmarkStart w:id="9" w:name="docworkitem"/>
      <w:r w:rsidRPr="00E71784">
        <w:rPr>
          <w:rFonts w:ascii="Arial" w:hAnsi="Arial"/>
          <w:sz w:val="18"/>
        </w:rPr>
        <w:t>&lt;</w:t>
      </w:r>
      <w:proofErr w:type="spellStart"/>
      <w:r w:rsidRPr="00E71784">
        <w:rPr>
          <w:rFonts w:ascii="Arial" w:hAnsi="Arial"/>
          <w:sz w:val="18"/>
        </w:rPr>
        <w:t>Workitem</w:t>
      </w:r>
      <w:proofErr w:type="spellEnd"/>
      <w:r w:rsidRPr="00E71784">
        <w:rPr>
          <w:rFonts w:ascii="Arial" w:hAnsi="Arial"/>
          <w:sz w:val="18"/>
        </w:rPr>
        <w:t>&gt;</w:t>
      </w:r>
      <w:bookmarkEnd w:id="9"/>
    </w:p>
    <w:p w14:paraId="758281C1" w14:textId="77777777" w:rsidR="00A80DBD" w:rsidRPr="00E71784" w:rsidRDefault="00A80DBD" w:rsidP="00A80DBD">
      <w:pPr>
        <w:pStyle w:val="FP"/>
        <w:framePr w:wrap="notBeside" w:vAnchor="page" w:hAnchor="page" w:x="1141" w:y="2836"/>
        <w:pBdr>
          <w:bottom w:val="single" w:sz="6" w:space="1" w:color="auto"/>
        </w:pBdr>
        <w:spacing w:before="240"/>
        <w:ind w:left="2835" w:right="2835"/>
        <w:jc w:val="center"/>
      </w:pPr>
      <w:r w:rsidRPr="00E71784">
        <w:t>Keywords</w:t>
      </w:r>
    </w:p>
    <w:p w14:paraId="758281C2" w14:textId="77777777" w:rsidR="00A80DBD" w:rsidRPr="00E71784" w:rsidRDefault="00A80DBD" w:rsidP="00A80DBD">
      <w:pPr>
        <w:pStyle w:val="FP"/>
        <w:framePr w:wrap="notBeside" w:vAnchor="page" w:hAnchor="page" w:x="1141" w:y="2836"/>
        <w:ind w:left="2835" w:right="2835"/>
        <w:jc w:val="center"/>
        <w:rPr>
          <w:rFonts w:ascii="Arial" w:hAnsi="Arial"/>
          <w:sz w:val="18"/>
        </w:rPr>
      </w:pPr>
      <w:bookmarkStart w:id="10" w:name="keywords"/>
      <w:r w:rsidRPr="00E71784">
        <w:rPr>
          <w:rFonts w:ascii="Arial" w:hAnsi="Arial"/>
          <w:sz w:val="18"/>
        </w:rPr>
        <w:t>&lt;keywords&gt;</w:t>
      </w:r>
      <w:bookmarkEnd w:id="10"/>
    </w:p>
    <w:p w14:paraId="758281C3" w14:textId="77777777" w:rsidR="00A80DBD" w:rsidRPr="00E71784" w:rsidRDefault="00A80DBD" w:rsidP="00A80DBD"/>
    <w:p w14:paraId="758281C4" w14:textId="77777777" w:rsidR="00A80DBD" w:rsidRPr="00E71784" w:rsidRDefault="00A80DBD" w:rsidP="00A80DBD">
      <w:pPr>
        <w:pStyle w:val="FP"/>
        <w:framePr w:wrap="notBeside" w:vAnchor="page" w:hAnchor="page" w:x="1156" w:y="5581"/>
        <w:spacing w:after="240"/>
        <w:ind w:left="2835" w:right="2835"/>
        <w:jc w:val="center"/>
        <w:rPr>
          <w:rFonts w:ascii="Arial" w:hAnsi="Arial"/>
          <w:b/>
          <w:i/>
        </w:rPr>
      </w:pPr>
      <w:bookmarkStart w:id="11" w:name="ETSIinfo"/>
      <w:r w:rsidRPr="00E71784">
        <w:rPr>
          <w:rFonts w:ascii="Arial" w:hAnsi="Arial"/>
          <w:b/>
          <w:i/>
        </w:rPr>
        <w:t>ETSI</w:t>
      </w:r>
    </w:p>
    <w:p w14:paraId="758281C5" w14:textId="77777777" w:rsidR="00A80DBD" w:rsidRPr="00E71784" w:rsidRDefault="00A80DBD" w:rsidP="00A80DBD">
      <w:pPr>
        <w:pStyle w:val="FP"/>
        <w:framePr w:wrap="notBeside" w:vAnchor="page" w:hAnchor="page" w:x="1156" w:y="5581"/>
        <w:pBdr>
          <w:bottom w:val="single" w:sz="6" w:space="1" w:color="auto"/>
        </w:pBdr>
        <w:ind w:left="2835" w:right="2835"/>
        <w:jc w:val="center"/>
        <w:rPr>
          <w:rFonts w:ascii="Arial" w:hAnsi="Arial"/>
          <w:sz w:val="18"/>
          <w:lang w:val="fr-FR"/>
        </w:rPr>
      </w:pPr>
      <w:r w:rsidRPr="00E71784">
        <w:rPr>
          <w:rFonts w:ascii="Arial" w:hAnsi="Arial"/>
          <w:sz w:val="18"/>
          <w:lang w:val="fr-FR"/>
        </w:rPr>
        <w:t>650 Route des Lucioles</w:t>
      </w:r>
    </w:p>
    <w:p w14:paraId="758281C6" w14:textId="77777777" w:rsidR="00A80DBD" w:rsidRPr="00E71784" w:rsidRDefault="00A80DBD" w:rsidP="00A80DBD">
      <w:pPr>
        <w:pStyle w:val="FP"/>
        <w:framePr w:wrap="notBeside" w:vAnchor="page" w:hAnchor="page" w:x="1156" w:y="5581"/>
        <w:pBdr>
          <w:bottom w:val="single" w:sz="6" w:space="1" w:color="auto"/>
        </w:pBdr>
        <w:ind w:left="2835" w:right="2835"/>
        <w:jc w:val="center"/>
        <w:rPr>
          <w:lang w:val="fr-FR"/>
        </w:rPr>
      </w:pPr>
      <w:r w:rsidRPr="00E71784">
        <w:rPr>
          <w:rFonts w:ascii="Arial" w:hAnsi="Arial"/>
          <w:sz w:val="18"/>
          <w:lang w:val="fr-FR"/>
        </w:rPr>
        <w:t>F-06921 Sophia Antipolis Cedex - FRANCE</w:t>
      </w:r>
    </w:p>
    <w:p w14:paraId="758281C7" w14:textId="77777777" w:rsidR="00A80DBD" w:rsidRPr="00E71784" w:rsidRDefault="00A80DBD" w:rsidP="00A80DBD">
      <w:pPr>
        <w:pStyle w:val="FP"/>
        <w:framePr w:wrap="notBeside" w:vAnchor="page" w:hAnchor="page" w:x="1156" w:y="5581"/>
        <w:ind w:left="2835" w:right="2835"/>
        <w:jc w:val="center"/>
        <w:rPr>
          <w:rFonts w:ascii="Arial" w:hAnsi="Arial"/>
          <w:sz w:val="18"/>
          <w:lang w:val="fr-FR"/>
        </w:rPr>
      </w:pPr>
    </w:p>
    <w:p w14:paraId="758281C8" w14:textId="77777777" w:rsidR="00A80DBD" w:rsidRPr="00E71784" w:rsidRDefault="00A80DBD" w:rsidP="00A80DBD">
      <w:pPr>
        <w:pStyle w:val="FP"/>
        <w:framePr w:wrap="notBeside" w:vAnchor="page" w:hAnchor="page" w:x="1156" w:y="5581"/>
        <w:spacing w:after="20"/>
        <w:ind w:left="2835" w:right="2835"/>
        <w:jc w:val="center"/>
        <w:rPr>
          <w:rFonts w:ascii="Arial" w:hAnsi="Arial"/>
          <w:sz w:val="18"/>
          <w:lang w:val="fr-FR"/>
        </w:rPr>
      </w:pPr>
      <w:r w:rsidRPr="00E71784">
        <w:rPr>
          <w:rFonts w:ascii="Arial" w:hAnsi="Arial"/>
          <w:sz w:val="18"/>
          <w:lang w:val="fr-FR"/>
        </w:rPr>
        <w:t>Tel</w:t>
      </w:r>
      <w:proofErr w:type="gramStart"/>
      <w:r w:rsidRPr="00E71784">
        <w:rPr>
          <w:rFonts w:ascii="Arial" w:hAnsi="Arial"/>
          <w:sz w:val="18"/>
          <w:lang w:val="fr-FR"/>
        </w:rPr>
        <w:t>.:</w:t>
      </w:r>
      <w:proofErr w:type="gramEnd"/>
      <w:r w:rsidRPr="00E71784">
        <w:rPr>
          <w:rFonts w:ascii="Arial" w:hAnsi="Arial"/>
          <w:sz w:val="18"/>
          <w:lang w:val="fr-FR"/>
        </w:rPr>
        <w:t xml:space="preserve"> +33 4 92 94 42 00   Fax: +33 4 93 65 47 16</w:t>
      </w:r>
    </w:p>
    <w:p w14:paraId="758281C9"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p>
    <w:p w14:paraId="758281CA"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Siret N° 348 623 562 00017 - NAF 742 C</w:t>
      </w:r>
    </w:p>
    <w:p w14:paraId="758281CB"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Association à but non lucratif enregistrée à la</w:t>
      </w:r>
    </w:p>
    <w:p w14:paraId="758281CC" w14:textId="77777777" w:rsidR="00A80DBD" w:rsidRPr="00E71784" w:rsidRDefault="00E71784"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Sous-préfecture</w:t>
      </w:r>
      <w:r w:rsidR="00A80DBD" w:rsidRPr="00E71784">
        <w:rPr>
          <w:rFonts w:ascii="Arial" w:hAnsi="Arial"/>
          <w:sz w:val="15"/>
          <w:lang w:val="fr-FR"/>
        </w:rPr>
        <w:t xml:space="preserve"> de Grasse (06) N° 7803/88</w:t>
      </w:r>
    </w:p>
    <w:p w14:paraId="758281CD" w14:textId="77777777" w:rsidR="00A80DBD" w:rsidRPr="00E71784" w:rsidRDefault="00A80DBD" w:rsidP="00A80DBD">
      <w:pPr>
        <w:pStyle w:val="FP"/>
        <w:framePr w:wrap="notBeside" w:vAnchor="page" w:hAnchor="page" w:x="1156" w:y="5581"/>
        <w:ind w:left="2835" w:right="2835"/>
        <w:jc w:val="center"/>
        <w:rPr>
          <w:rFonts w:ascii="Arial" w:hAnsi="Arial"/>
          <w:sz w:val="18"/>
          <w:lang w:val="fr-FR"/>
        </w:rPr>
      </w:pPr>
    </w:p>
    <w:bookmarkEnd w:id="11"/>
    <w:p w14:paraId="758281CE" w14:textId="77777777" w:rsidR="00A80DBD" w:rsidRPr="00E71784" w:rsidRDefault="00A80DBD" w:rsidP="00A80DBD"/>
    <w:p w14:paraId="758281CF" w14:textId="77777777" w:rsidR="00A80DBD" w:rsidRPr="00E71784" w:rsidRDefault="00A80DBD" w:rsidP="00A80DBD"/>
    <w:bookmarkEnd w:id="8"/>
    <w:p w14:paraId="758281D0" w14:textId="77777777" w:rsidR="00A80DBD" w:rsidRPr="00E71784" w:rsidRDefault="00A80DBD" w:rsidP="0086712B">
      <w:pPr>
        <w:pStyle w:val="FP"/>
        <w:framePr w:h="7274" w:hRule="exact" w:wrap="notBeside" w:vAnchor="page" w:hAnchor="page" w:x="1036" w:y="8926"/>
        <w:pBdr>
          <w:bottom w:val="single" w:sz="6" w:space="1" w:color="auto"/>
        </w:pBdr>
        <w:spacing w:after="240"/>
        <w:ind w:left="2835" w:right="2835"/>
        <w:jc w:val="center"/>
        <w:rPr>
          <w:rFonts w:ascii="Arial" w:hAnsi="Arial"/>
          <w:b/>
          <w:i/>
        </w:rPr>
      </w:pPr>
      <w:r w:rsidRPr="00E71784">
        <w:rPr>
          <w:rFonts w:ascii="Arial" w:hAnsi="Arial"/>
          <w:b/>
          <w:i/>
        </w:rPr>
        <w:t>Important notice</w:t>
      </w:r>
    </w:p>
    <w:p w14:paraId="758281D1" w14:textId="77777777" w:rsidR="0000196F" w:rsidRPr="00E71784" w:rsidRDefault="0000196F" w:rsidP="0086712B">
      <w:pPr>
        <w:pStyle w:val="FP"/>
        <w:framePr w:h="7274" w:hRule="exact" w:wrap="notBeside" w:vAnchor="page" w:hAnchor="page" w:x="1036" w:y="8926"/>
        <w:spacing w:after="240"/>
        <w:jc w:val="center"/>
        <w:rPr>
          <w:rFonts w:ascii="Arial" w:hAnsi="Arial" w:cs="Arial"/>
          <w:sz w:val="18"/>
        </w:rPr>
      </w:pPr>
      <w:r w:rsidRPr="00E71784">
        <w:rPr>
          <w:rFonts w:ascii="Arial" w:hAnsi="Arial" w:cs="Arial"/>
          <w:sz w:val="18"/>
        </w:rPr>
        <w:t>The present document can be downloaded from:</w:t>
      </w:r>
      <w:r w:rsidRPr="00E71784">
        <w:rPr>
          <w:rFonts w:ascii="Arial" w:hAnsi="Arial" w:cs="Arial"/>
          <w:sz w:val="18"/>
        </w:rPr>
        <w:br/>
      </w:r>
      <w:hyperlink r:id="rId13" w:history="1">
        <w:r w:rsidR="00E460F8" w:rsidRPr="0033683F">
          <w:rPr>
            <w:rStyle w:val="Hyperlink"/>
            <w:rFonts w:ascii="Arial" w:hAnsi="Arial"/>
            <w:sz w:val="18"/>
          </w:rPr>
          <w:t>http://www.etsi.org/standards-search</w:t>
        </w:r>
      </w:hyperlink>
    </w:p>
    <w:p w14:paraId="758281D2" w14:textId="77777777" w:rsidR="0000196F" w:rsidRPr="00E71784" w:rsidRDefault="0000196F" w:rsidP="0086712B">
      <w:pPr>
        <w:pStyle w:val="FP"/>
        <w:framePr w:h="7274" w:hRule="exact" w:wrap="notBeside" w:vAnchor="page" w:hAnchor="page" w:x="1036" w:y="8926"/>
        <w:spacing w:after="240"/>
        <w:jc w:val="center"/>
        <w:rPr>
          <w:rFonts w:ascii="Arial" w:hAnsi="Arial" w:cs="Arial"/>
          <w:sz w:val="18"/>
        </w:rPr>
      </w:pPr>
      <w:r w:rsidRPr="00E71784">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w:t>
      </w:r>
      <w:r w:rsidR="006F2C5C">
        <w:rPr>
          <w:rFonts w:ascii="Arial" w:hAnsi="Arial" w:cs="Arial"/>
          <w:sz w:val="18"/>
        </w:rPr>
        <w:t xml:space="preserve">the prevailing version of an ETSI deliverable is the one made publicly available in PDF format at </w:t>
      </w:r>
      <w:hyperlink r:id="rId14" w:history="1">
        <w:r w:rsidR="006F2C5C">
          <w:rPr>
            <w:rStyle w:val="Hyperlink"/>
            <w:rFonts w:ascii="Arial" w:hAnsi="Arial" w:cs="Arial"/>
            <w:sz w:val="18"/>
          </w:rPr>
          <w:t>www.etsi.org/deliver</w:t>
        </w:r>
      </w:hyperlink>
      <w:r w:rsidR="006F2C5C">
        <w:rPr>
          <w:rFonts w:ascii="Arial" w:hAnsi="Arial" w:cs="Arial"/>
          <w:sz w:val="18"/>
        </w:rPr>
        <w:t>.</w:t>
      </w:r>
    </w:p>
    <w:p w14:paraId="758281D3" w14:textId="77777777" w:rsidR="0000196F" w:rsidRPr="00444843" w:rsidRDefault="0000196F" w:rsidP="0086712B">
      <w:pPr>
        <w:pStyle w:val="FP"/>
        <w:framePr w:h="7274" w:hRule="exact" w:wrap="notBeside" w:vAnchor="page" w:hAnchor="page" w:x="1036" w:y="8926"/>
        <w:spacing w:after="240"/>
        <w:jc w:val="center"/>
        <w:rPr>
          <w:rFonts w:ascii="Arial" w:hAnsi="Arial" w:cs="Arial"/>
          <w:sz w:val="18"/>
          <w:szCs w:val="18"/>
        </w:rPr>
      </w:pPr>
      <w:r w:rsidRPr="00E71784">
        <w:rPr>
          <w:rFonts w:ascii="Arial" w:hAnsi="Arial" w:cs="Arial"/>
          <w:sz w:val="18"/>
        </w:rPr>
        <w:t xml:space="preserve">Users of the present document should be aware that the document may be subject to revision or change of status. Information on the </w:t>
      </w:r>
      <w:proofErr w:type="gramStart"/>
      <w:r w:rsidRPr="00E71784">
        <w:rPr>
          <w:rFonts w:ascii="Arial" w:hAnsi="Arial" w:cs="Arial"/>
          <w:sz w:val="18"/>
        </w:rPr>
        <w:t>current status</w:t>
      </w:r>
      <w:proofErr w:type="gramEnd"/>
      <w:r w:rsidRPr="00E71784">
        <w:rPr>
          <w:rFonts w:ascii="Arial" w:hAnsi="Arial" w:cs="Arial"/>
          <w:sz w:val="18"/>
        </w:rPr>
        <w:t xml:space="preserve"> of this and other ETSI documents is available at </w:t>
      </w:r>
      <w:hyperlink r:id="rId15" w:history="1">
        <w:r w:rsidR="009B4C6D" w:rsidRPr="00444843">
          <w:rPr>
            <w:rStyle w:val="Hyperlink"/>
            <w:rFonts w:ascii="Arial" w:hAnsi="Arial" w:cs="Arial"/>
            <w:sz w:val="18"/>
            <w:szCs w:val="18"/>
          </w:rPr>
          <w:t>https://portal.etsi.org/TB/ETSIDeliverableStatus.aspx</w:t>
        </w:r>
      </w:hyperlink>
      <w:r w:rsidR="009B4C6D">
        <w:rPr>
          <w:rStyle w:val="Hyperlink"/>
          <w:rFonts w:ascii="Arial" w:hAnsi="Arial" w:cs="Arial"/>
          <w:sz w:val="18"/>
          <w:szCs w:val="18"/>
        </w:rPr>
        <w:t>.</w:t>
      </w:r>
    </w:p>
    <w:p w14:paraId="758281D4" w14:textId="77777777" w:rsidR="0000196F" w:rsidRPr="00E71784" w:rsidRDefault="0000196F" w:rsidP="0086712B">
      <w:pPr>
        <w:pStyle w:val="FP"/>
        <w:framePr w:h="7274" w:hRule="exact" w:wrap="notBeside" w:vAnchor="page" w:hAnchor="page" w:x="1036" w:y="8926"/>
        <w:pBdr>
          <w:bottom w:val="single" w:sz="6" w:space="1" w:color="auto"/>
        </w:pBdr>
        <w:spacing w:after="240"/>
        <w:jc w:val="center"/>
        <w:rPr>
          <w:rFonts w:ascii="Arial" w:hAnsi="Arial" w:cs="Arial"/>
          <w:sz w:val="18"/>
        </w:rPr>
      </w:pPr>
      <w:r w:rsidRPr="00E71784">
        <w:rPr>
          <w:rFonts w:ascii="Arial" w:hAnsi="Arial" w:cs="Arial"/>
          <w:sz w:val="18"/>
        </w:rPr>
        <w:t>If you find errors in the present document, please send your comment to one of the following services:</w:t>
      </w:r>
      <w:r w:rsidRPr="00E71784">
        <w:rPr>
          <w:rFonts w:ascii="Arial" w:hAnsi="Arial" w:cs="Arial"/>
          <w:sz w:val="18"/>
        </w:rPr>
        <w:br/>
      </w:r>
      <w:hyperlink r:id="rId16" w:history="1">
        <w:r w:rsidR="00E460F8" w:rsidRPr="0033683F">
          <w:rPr>
            <w:rStyle w:val="Hyperlink"/>
            <w:rFonts w:ascii="Arial" w:hAnsi="Arial" w:cs="Arial"/>
            <w:sz w:val="18"/>
          </w:rPr>
          <w:t>https://portal.etsi.org/People/CommiteeSupportStaff.aspx</w:t>
        </w:r>
      </w:hyperlink>
    </w:p>
    <w:p w14:paraId="758281D5" w14:textId="77777777" w:rsidR="0000196F" w:rsidRPr="00E71784" w:rsidRDefault="0000196F" w:rsidP="0086712B">
      <w:pPr>
        <w:pStyle w:val="FP"/>
        <w:framePr w:h="7274" w:hRule="exact" w:wrap="notBeside" w:vAnchor="page" w:hAnchor="page" w:x="1036" w:y="8926"/>
        <w:pBdr>
          <w:bottom w:val="single" w:sz="6" w:space="1" w:color="auto"/>
        </w:pBdr>
        <w:spacing w:after="240"/>
        <w:jc w:val="center"/>
        <w:rPr>
          <w:rFonts w:ascii="Arial" w:hAnsi="Arial"/>
          <w:b/>
          <w:i/>
        </w:rPr>
      </w:pPr>
      <w:r w:rsidRPr="00E71784">
        <w:rPr>
          <w:rFonts w:ascii="Arial" w:hAnsi="Arial"/>
          <w:b/>
          <w:i/>
        </w:rPr>
        <w:t>Copyright Notification</w:t>
      </w:r>
    </w:p>
    <w:p w14:paraId="758281D6" w14:textId="77777777" w:rsidR="0000196F" w:rsidRPr="00E71784" w:rsidRDefault="0000196F" w:rsidP="0086712B">
      <w:pPr>
        <w:pStyle w:val="FP"/>
        <w:framePr w:h="7274" w:hRule="exact" w:wrap="notBeside" w:vAnchor="page" w:hAnchor="page" w:x="1036" w:y="8926"/>
        <w:jc w:val="center"/>
        <w:rPr>
          <w:rFonts w:ascii="Arial" w:hAnsi="Arial" w:cs="Arial"/>
          <w:sz w:val="18"/>
        </w:rPr>
      </w:pPr>
      <w:r w:rsidRPr="00E71784">
        <w:rPr>
          <w:rFonts w:ascii="Arial" w:hAnsi="Arial" w:cs="Arial"/>
          <w:sz w:val="18"/>
        </w:rPr>
        <w:t>No part may be reproduced or utilized in any form or by any means, electronic or mechanical, including photocopying and microfilm except as authorized by written permission of ETSI.</w:t>
      </w:r>
    </w:p>
    <w:p w14:paraId="758281D7" w14:textId="77777777" w:rsidR="0000196F" w:rsidRPr="00E71784" w:rsidRDefault="0000196F" w:rsidP="0086712B">
      <w:pPr>
        <w:pStyle w:val="FP"/>
        <w:framePr w:h="7274" w:hRule="exact" w:wrap="notBeside" w:vAnchor="page" w:hAnchor="page" w:x="1036" w:y="8926"/>
        <w:jc w:val="center"/>
        <w:rPr>
          <w:rFonts w:ascii="Arial" w:hAnsi="Arial" w:cs="Arial"/>
          <w:sz w:val="18"/>
        </w:rPr>
      </w:pPr>
      <w:r w:rsidRPr="00E71784">
        <w:rPr>
          <w:rFonts w:ascii="Arial" w:hAnsi="Arial" w:cs="Arial"/>
          <w:sz w:val="18"/>
        </w:rPr>
        <w:t>The content of the PDF version shall not be modified without the written authorization of ETSI.</w:t>
      </w:r>
    </w:p>
    <w:p w14:paraId="758281D8" w14:textId="77777777" w:rsidR="0000196F" w:rsidRPr="00E71784" w:rsidRDefault="0000196F" w:rsidP="0086712B">
      <w:pPr>
        <w:pStyle w:val="FP"/>
        <w:framePr w:h="7274" w:hRule="exact" w:wrap="notBeside" w:vAnchor="page" w:hAnchor="page" w:x="1036" w:y="8926"/>
        <w:jc w:val="center"/>
        <w:rPr>
          <w:rFonts w:ascii="Arial" w:hAnsi="Arial" w:cs="Arial"/>
          <w:sz w:val="18"/>
        </w:rPr>
      </w:pPr>
      <w:r w:rsidRPr="00E71784">
        <w:rPr>
          <w:rFonts w:ascii="Arial" w:hAnsi="Arial" w:cs="Arial"/>
          <w:sz w:val="18"/>
        </w:rPr>
        <w:t>The copyright and the foregoing restriction extend to reproduction in all media.</w:t>
      </w:r>
    </w:p>
    <w:p w14:paraId="758281D9" w14:textId="77777777" w:rsidR="0000196F" w:rsidRPr="00E71784" w:rsidRDefault="0000196F" w:rsidP="0086712B">
      <w:pPr>
        <w:pStyle w:val="FP"/>
        <w:framePr w:h="7274" w:hRule="exact" w:wrap="notBeside" w:vAnchor="page" w:hAnchor="page" w:x="1036" w:y="8926"/>
        <w:jc w:val="center"/>
        <w:rPr>
          <w:rFonts w:ascii="Arial" w:hAnsi="Arial" w:cs="Arial"/>
          <w:sz w:val="18"/>
        </w:rPr>
      </w:pPr>
    </w:p>
    <w:p w14:paraId="758281DA" w14:textId="77777777" w:rsidR="00A80DBD" w:rsidRPr="00E71784" w:rsidRDefault="00A80DBD" w:rsidP="0086712B">
      <w:pPr>
        <w:pStyle w:val="FP"/>
        <w:framePr w:h="7274" w:hRule="exact" w:wrap="notBeside" w:vAnchor="page" w:hAnchor="page" w:x="1036" w:y="8926"/>
        <w:jc w:val="center"/>
        <w:rPr>
          <w:rFonts w:ascii="Arial" w:hAnsi="Arial" w:cs="Arial"/>
          <w:sz w:val="18"/>
        </w:rPr>
      </w:pPr>
      <w:r w:rsidRPr="00E71784">
        <w:rPr>
          <w:rFonts w:ascii="Arial" w:hAnsi="Arial" w:cs="Arial"/>
          <w:sz w:val="18"/>
        </w:rPr>
        <w:t>© E</w:t>
      </w:r>
      <w:r w:rsidR="00EA3774">
        <w:rPr>
          <w:rFonts w:ascii="Arial" w:hAnsi="Arial" w:cs="Arial"/>
          <w:sz w:val="18"/>
        </w:rPr>
        <w:t>TSI</w:t>
      </w:r>
      <w:r w:rsidRPr="00E71784">
        <w:rPr>
          <w:rFonts w:ascii="Arial" w:hAnsi="Arial" w:cs="Arial"/>
          <w:sz w:val="18"/>
        </w:rPr>
        <w:t xml:space="preserve"> </w:t>
      </w:r>
      <w:proofErr w:type="spellStart"/>
      <w:r w:rsidRPr="00E71784">
        <w:rPr>
          <w:rFonts w:ascii="Arial" w:hAnsi="Arial" w:cs="Arial"/>
          <w:sz w:val="18"/>
        </w:rPr>
        <w:t>yyyy</w:t>
      </w:r>
      <w:proofErr w:type="spellEnd"/>
      <w:r w:rsidRPr="00E71784">
        <w:rPr>
          <w:rFonts w:ascii="Arial" w:hAnsi="Arial" w:cs="Arial"/>
          <w:sz w:val="18"/>
        </w:rPr>
        <w:t>.</w:t>
      </w:r>
      <w:bookmarkStart w:id="12" w:name="copyrightaddon"/>
      <w:bookmarkEnd w:id="12"/>
    </w:p>
    <w:p w14:paraId="758281DB" w14:textId="77777777" w:rsidR="00A80DBD" w:rsidRPr="00E71784" w:rsidRDefault="00A80DBD" w:rsidP="0086712B">
      <w:pPr>
        <w:pStyle w:val="FP"/>
        <w:framePr w:h="7274" w:hRule="exact" w:wrap="notBeside" w:vAnchor="page" w:hAnchor="page" w:x="1036" w:y="8926"/>
        <w:jc w:val="center"/>
        <w:rPr>
          <w:rFonts w:ascii="Arial" w:hAnsi="Arial" w:cs="Arial"/>
          <w:sz w:val="18"/>
        </w:rPr>
      </w:pPr>
      <w:bookmarkStart w:id="13" w:name="tbcopyright"/>
      <w:bookmarkEnd w:id="13"/>
      <w:r w:rsidRPr="00E71784">
        <w:rPr>
          <w:rFonts w:ascii="Arial" w:hAnsi="Arial" w:cs="Arial"/>
          <w:sz w:val="18"/>
        </w:rPr>
        <w:t>All rights reserved.</w:t>
      </w:r>
      <w:r w:rsidRPr="00E71784">
        <w:rPr>
          <w:rFonts w:ascii="Arial" w:hAnsi="Arial" w:cs="Arial"/>
          <w:sz w:val="18"/>
        </w:rPr>
        <w:br/>
      </w:r>
    </w:p>
    <w:p w14:paraId="758281DC" w14:textId="77777777" w:rsidR="00A80DBD" w:rsidRPr="00E71784" w:rsidRDefault="00A80DBD" w:rsidP="0086712B">
      <w:pPr>
        <w:framePr w:h="7274" w:hRule="exact" w:wrap="notBeside" w:vAnchor="page" w:hAnchor="page" w:x="1036" w:y="8926"/>
        <w:jc w:val="center"/>
        <w:rPr>
          <w:rFonts w:ascii="Arial" w:hAnsi="Arial" w:cs="Arial"/>
          <w:sz w:val="18"/>
          <w:szCs w:val="18"/>
        </w:rPr>
      </w:pPr>
      <w:r w:rsidRPr="00E71784">
        <w:rPr>
          <w:rFonts w:ascii="Arial" w:hAnsi="Arial" w:cs="Arial"/>
          <w:b/>
          <w:bCs/>
          <w:sz w:val="18"/>
          <w:szCs w:val="18"/>
        </w:rPr>
        <w:t>DECT</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PLUGTESTS</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UMTS</w:t>
      </w:r>
      <w:r w:rsidRPr="00E71784">
        <w:rPr>
          <w:rFonts w:ascii="Arial" w:hAnsi="Arial" w:cs="Arial"/>
          <w:sz w:val="18"/>
          <w:szCs w:val="18"/>
          <w:vertAlign w:val="superscript"/>
        </w:rPr>
        <w:t>TM</w:t>
      </w:r>
      <w:r w:rsidR="00860081">
        <w:rPr>
          <w:rFonts w:ascii="Arial" w:hAnsi="Arial" w:cs="Arial"/>
          <w:sz w:val="18"/>
          <w:szCs w:val="18"/>
        </w:rPr>
        <w:t xml:space="preserve"> and the ETSI logo are tradem</w:t>
      </w:r>
      <w:r w:rsidRPr="00E71784">
        <w:rPr>
          <w:rFonts w:ascii="Arial" w:hAnsi="Arial" w:cs="Arial"/>
          <w:sz w:val="18"/>
          <w:szCs w:val="18"/>
        </w:rPr>
        <w:t xml:space="preserve">arks of ETSI registered for the benefit of its </w:t>
      </w:r>
      <w:proofErr w:type="gramStart"/>
      <w:r w:rsidRPr="00E71784">
        <w:rPr>
          <w:rFonts w:ascii="Arial" w:hAnsi="Arial" w:cs="Arial"/>
          <w:sz w:val="18"/>
          <w:szCs w:val="18"/>
        </w:rPr>
        <w:t>Members</w:t>
      </w:r>
      <w:proofErr w:type="gramEnd"/>
      <w:r w:rsidRPr="00E71784">
        <w:rPr>
          <w:rFonts w:ascii="Arial" w:hAnsi="Arial" w:cs="Arial"/>
          <w:sz w:val="18"/>
          <w:szCs w:val="18"/>
        </w:rPr>
        <w:t>.</w:t>
      </w:r>
      <w:r w:rsidRPr="00E71784">
        <w:rPr>
          <w:rFonts w:ascii="Arial" w:hAnsi="Arial" w:cs="Arial"/>
          <w:sz w:val="18"/>
          <w:szCs w:val="18"/>
        </w:rPr>
        <w:br/>
      </w:r>
      <w:r w:rsidRPr="00E71784">
        <w:rPr>
          <w:rFonts w:ascii="Arial" w:hAnsi="Arial" w:cs="Arial"/>
          <w:b/>
          <w:bCs/>
          <w:sz w:val="18"/>
          <w:szCs w:val="18"/>
        </w:rPr>
        <w:t>3GPP</w:t>
      </w:r>
      <w:r w:rsidRPr="00E71784">
        <w:rPr>
          <w:rFonts w:ascii="Arial" w:hAnsi="Arial" w:cs="Arial"/>
          <w:sz w:val="18"/>
          <w:szCs w:val="18"/>
          <w:vertAlign w:val="superscript"/>
        </w:rPr>
        <w:t xml:space="preserve">TM </w:t>
      </w:r>
      <w:r w:rsidRPr="00E71784">
        <w:rPr>
          <w:rFonts w:ascii="Arial" w:hAnsi="Arial" w:cs="Arial"/>
          <w:sz w:val="18"/>
          <w:szCs w:val="18"/>
        </w:rPr>
        <w:t xml:space="preserve">and </w:t>
      </w:r>
      <w:r w:rsidRPr="00E71784">
        <w:rPr>
          <w:rFonts w:ascii="Arial" w:hAnsi="Arial" w:cs="Arial"/>
          <w:b/>
          <w:bCs/>
          <w:sz w:val="18"/>
          <w:szCs w:val="18"/>
        </w:rPr>
        <w:t>LTE</w:t>
      </w:r>
      <w:r w:rsidR="00B6617B" w:rsidRPr="00E71784">
        <w:rPr>
          <w:rFonts w:ascii="Arial" w:hAnsi="Arial" w:cs="Arial"/>
          <w:sz w:val="18"/>
          <w:szCs w:val="18"/>
          <w:vertAlign w:val="superscript"/>
        </w:rPr>
        <w:t>TM</w:t>
      </w:r>
      <w:r w:rsidR="00860081">
        <w:rPr>
          <w:rFonts w:ascii="Arial" w:hAnsi="Arial" w:cs="Arial"/>
          <w:sz w:val="18"/>
          <w:szCs w:val="18"/>
        </w:rPr>
        <w:t xml:space="preserve"> are tradem</w:t>
      </w:r>
      <w:r w:rsidRPr="00E71784">
        <w:rPr>
          <w:rFonts w:ascii="Arial" w:hAnsi="Arial" w:cs="Arial"/>
          <w:sz w:val="18"/>
          <w:szCs w:val="18"/>
        </w:rPr>
        <w:t>arks of ETSI registered for the benefit of its Members and</w:t>
      </w:r>
      <w:r w:rsidRPr="00E71784">
        <w:rPr>
          <w:rFonts w:ascii="Arial" w:hAnsi="Arial" w:cs="Arial"/>
          <w:sz w:val="18"/>
          <w:szCs w:val="18"/>
        </w:rPr>
        <w:br/>
        <w:t>of the 3GPP Organizational Partners.</w:t>
      </w:r>
      <w:r w:rsidR="00EA3774">
        <w:rPr>
          <w:rFonts w:ascii="Arial" w:hAnsi="Arial" w:cs="Arial"/>
          <w:sz w:val="18"/>
          <w:szCs w:val="18"/>
        </w:rPr>
        <w:br/>
      </w:r>
      <w:r w:rsidR="009B5FE7">
        <w:rPr>
          <w:rFonts w:ascii="Arial" w:hAnsi="Arial" w:cs="Arial"/>
          <w:b/>
          <w:bCs/>
          <w:sz w:val="18"/>
          <w:szCs w:val="18"/>
        </w:rPr>
        <w:t>oneM2M™</w:t>
      </w:r>
      <w:r w:rsidR="009B5FE7">
        <w:rPr>
          <w:rFonts w:ascii="Arial" w:hAnsi="Arial" w:cs="Arial"/>
          <w:sz w:val="18"/>
          <w:szCs w:val="18"/>
        </w:rPr>
        <w:t xml:space="preserve"> logo is a trademark of ETSI registered for the benefit of its Members and</w:t>
      </w:r>
      <w:r w:rsidR="009B5FE7">
        <w:rPr>
          <w:rFonts w:ascii="Arial" w:hAnsi="Arial" w:cs="Arial"/>
          <w:sz w:val="18"/>
          <w:szCs w:val="18"/>
        </w:rPr>
        <w:br/>
        <w:t>of the oneM2M Partners</w:t>
      </w:r>
      <w:r w:rsidR="00711235">
        <w:rPr>
          <w:rFonts w:ascii="Arial" w:hAnsi="Arial" w:cs="Arial"/>
          <w:sz w:val="18"/>
          <w:szCs w:val="18"/>
        </w:rPr>
        <w:t>.</w:t>
      </w:r>
      <w:r w:rsidRPr="00E71784">
        <w:rPr>
          <w:rFonts w:ascii="Arial" w:hAnsi="Arial" w:cs="Arial"/>
          <w:sz w:val="18"/>
          <w:szCs w:val="18"/>
        </w:rPr>
        <w:br/>
      </w:r>
      <w:r w:rsidRPr="00E71784">
        <w:rPr>
          <w:rFonts w:ascii="Arial" w:hAnsi="Arial" w:cs="Arial"/>
          <w:b/>
          <w:bCs/>
          <w:sz w:val="18"/>
          <w:szCs w:val="18"/>
        </w:rPr>
        <w:t>GSM</w:t>
      </w:r>
      <w:r w:rsidR="00860081" w:rsidRPr="006871A9">
        <w:rPr>
          <w:rFonts w:ascii="Arial" w:hAnsi="Arial" w:cs="Arial"/>
          <w:sz w:val="18"/>
          <w:szCs w:val="18"/>
          <w:vertAlign w:val="superscript"/>
        </w:rPr>
        <w:t>®</w:t>
      </w:r>
      <w:r w:rsidR="00860081">
        <w:rPr>
          <w:rFonts w:ascii="Arial" w:hAnsi="Arial" w:cs="Arial"/>
          <w:sz w:val="18"/>
          <w:szCs w:val="18"/>
        </w:rPr>
        <w:t xml:space="preserve"> and the GSM logo are tradem</w:t>
      </w:r>
      <w:r w:rsidRPr="00E71784">
        <w:rPr>
          <w:rFonts w:ascii="Arial" w:hAnsi="Arial" w:cs="Arial"/>
          <w:sz w:val="18"/>
          <w:szCs w:val="18"/>
        </w:rPr>
        <w:t>arks registered and owned by the GSM Association.</w:t>
      </w:r>
    </w:p>
    <w:p w14:paraId="758281DD" w14:textId="77777777" w:rsidR="00A301A6" w:rsidRPr="00F52C10" w:rsidRDefault="00D626BF" w:rsidP="00F52C10">
      <w:pPr>
        <w:pStyle w:val="TT"/>
      </w:pPr>
      <w:r w:rsidRPr="00E71784">
        <w:br w:type="page"/>
      </w:r>
      <w:bookmarkStart w:id="14" w:name="_Toc451533942"/>
      <w:bookmarkStart w:id="15" w:name="_Toc484178377"/>
      <w:bookmarkStart w:id="16" w:name="_Toc484178407"/>
      <w:bookmarkEnd w:id="0"/>
      <w:r w:rsidR="00A301A6" w:rsidRPr="00F52C10">
        <w:lastRenderedPageBreak/>
        <w:t>Contents</w:t>
      </w:r>
      <w:bookmarkEnd w:id="14"/>
      <w:bookmarkEnd w:id="15"/>
      <w:bookmarkEnd w:id="16"/>
    </w:p>
    <w:p w14:paraId="522D4A62" w14:textId="451E2D1C" w:rsidR="002016EE" w:rsidRDefault="00F059B0">
      <w:pPr>
        <w:pStyle w:val="TOC1"/>
        <w:rPr>
          <w:rFonts w:asciiTheme="minorHAnsi" w:eastAsiaTheme="minorEastAsia" w:hAnsiTheme="minorHAnsi" w:cstheme="minorBidi"/>
          <w:sz w:val="24"/>
          <w:szCs w:val="24"/>
          <w:lang/>
        </w:rPr>
      </w:pPr>
      <w:r>
        <w:fldChar w:fldCharType="begin"/>
      </w:r>
      <w:r>
        <w:instrText xml:space="preserve"> TOC \o \w "1-9"</w:instrText>
      </w:r>
      <w:r>
        <w:fldChar w:fldCharType="separate"/>
      </w:r>
      <w:r w:rsidR="002016EE">
        <w:t>Intellectual Property Rights</w:t>
      </w:r>
      <w:r w:rsidR="002016EE">
        <w:tab/>
      </w:r>
      <w:r w:rsidR="002016EE">
        <w:fldChar w:fldCharType="begin"/>
      </w:r>
      <w:r w:rsidR="002016EE">
        <w:instrText xml:space="preserve"> PAGEREF _Toc103235492 \h </w:instrText>
      </w:r>
      <w:r w:rsidR="002016EE">
        <w:fldChar w:fldCharType="separate"/>
      </w:r>
      <w:r w:rsidR="002016EE">
        <w:t>4</w:t>
      </w:r>
      <w:r w:rsidR="002016EE">
        <w:fldChar w:fldCharType="end"/>
      </w:r>
    </w:p>
    <w:p w14:paraId="2E8B8478" w14:textId="71D965CF" w:rsidR="002016EE" w:rsidRDefault="002016EE">
      <w:pPr>
        <w:pStyle w:val="TOC1"/>
        <w:rPr>
          <w:rFonts w:asciiTheme="minorHAnsi" w:eastAsiaTheme="minorEastAsia" w:hAnsiTheme="minorHAnsi" w:cstheme="minorBidi"/>
          <w:sz w:val="24"/>
          <w:szCs w:val="24"/>
          <w:lang/>
        </w:rPr>
      </w:pPr>
      <w:r>
        <w:t>Foreword</w:t>
      </w:r>
      <w:r>
        <w:tab/>
      </w:r>
      <w:r>
        <w:fldChar w:fldCharType="begin"/>
      </w:r>
      <w:r>
        <w:instrText xml:space="preserve"> PAGEREF _Toc103235493 \h </w:instrText>
      </w:r>
      <w:r>
        <w:fldChar w:fldCharType="separate"/>
      </w:r>
      <w:r>
        <w:t>4</w:t>
      </w:r>
      <w:r>
        <w:fldChar w:fldCharType="end"/>
      </w:r>
    </w:p>
    <w:p w14:paraId="3965B487" w14:textId="63D86675" w:rsidR="002016EE" w:rsidRDefault="002016EE">
      <w:pPr>
        <w:pStyle w:val="TOC1"/>
        <w:rPr>
          <w:rFonts w:asciiTheme="minorHAnsi" w:eastAsiaTheme="minorEastAsia" w:hAnsiTheme="minorHAnsi" w:cstheme="minorBidi"/>
          <w:sz w:val="24"/>
          <w:szCs w:val="24"/>
          <w:lang/>
        </w:rPr>
      </w:pPr>
      <w:r>
        <w:t>Modal verbs terminology</w:t>
      </w:r>
      <w:r>
        <w:tab/>
      </w:r>
      <w:r>
        <w:fldChar w:fldCharType="begin"/>
      </w:r>
      <w:r>
        <w:instrText xml:space="preserve"> PAGEREF _Toc103235494 \h </w:instrText>
      </w:r>
      <w:r>
        <w:fldChar w:fldCharType="separate"/>
      </w:r>
      <w:r>
        <w:t>4</w:t>
      </w:r>
      <w:r>
        <w:fldChar w:fldCharType="end"/>
      </w:r>
    </w:p>
    <w:p w14:paraId="0DCB7D15" w14:textId="2B303C53" w:rsidR="002016EE" w:rsidRDefault="002016EE">
      <w:pPr>
        <w:pStyle w:val="TOC1"/>
        <w:rPr>
          <w:rFonts w:asciiTheme="minorHAnsi" w:eastAsiaTheme="minorEastAsia" w:hAnsiTheme="minorHAnsi" w:cstheme="minorBidi"/>
          <w:sz w:val="24"/>
          <w:szCs w:val="24"/>
          <w:lang/>
        </w:rPr>
      </w:pPr>
      <w:r>
        <w:t>Introduction</w:t>
      </w:r>
      <w:r>
        <w:tab/>
      </w:r>
      <w:r>
        <w:fldChar w:fldCharType="begin"/>
      </w:r>
      <w:r>
        <w:instrText xml:space="preserve"> PAGEREF _Toc103235495 \h </w:instrText>
      </w:r>
      <w:r>
        <w:fldChar w:fldCharType="separate"/>
      </w:r>
      <w:r>
        <w:t>4</w:t>
      </w:r>
      <w:r>
        <w:fldChar w:fldCharType="end"/>
      </w:r>
    </w:p>
    <w:p w14:paraId="528A4088" w14:textId="34A8CCEC" w:rsidR="002016EE" w:rsidRDefault="002016EE">
      <w:pPr>
        <w:pStyle w:val="TOC1"/>
        <w:rPr>
          <w:rFonts w:asciiTheme="minorHAnsi" w:eastAsiaTheme="minorEastAsia" w:hAnsiTheme="minorHAnsi" w:cstheme="minorBidi"/>
          <w:sz w:val="24"/>
          <w:szCs w:val="24"/>
          <w:lang/>
        </w:rPr>
      </w:pPr>
      <w:r>
        <w:t>1</w:t>
      </w:r>
      <w:r>
        <w:tab/>
        <w:t>Scope</w:t>
      </w:r>
      <w:r>
        <w:tab/>
      </w:r>
      <w:r>
        <w:fldChar w:fldCharType="begin"/>
      </w:r>
      <w:r>
        <w:instrText xml:space="preserve"> PAGEREF _Toc103235496 \h </w:instrText>
      </w:r>
      <w:r>
        <w:fldChar w:fldCharType="separate"/>
      </w:r>
      <w:r>
        <w:t>5</w:t>
      </w:r>
      <w:r>
        <w:fldChar w:fldCharType="end"/>
      </w:r>
    </w:p>
    <w:p w14:paraId="1CDA7A33" w14:textId="51388AB4" w:rsidR="002016EE" w:rsidRDefault="002016EE">
      <w:pPr>
        <w:pStyle w:val="TOC1"/>
        <w:rPr>
          <w:rFonts w:asciiTheme="minorHAnsi" w:eastAsiaTheme="minorEastAsia" w:hAnsiTheme="minorHAnsi" w:cstheme="minorBidi"/>
          <w:sz w:val="24"/>
          <w:szCs w:val="24"/>
          <w:lang/>
        </w:rPr>
      </w:pPr>
      <w:r>
        <w:t>2</w:t>
      </w:r>
      <w:r>
        <w:tab/>
        <w:t>References</w:t>
      </w:r>
      <w:r>
        <w:tab/>
      </w:r>
      <w:r>
        <w:fldChar w:fldCharType="begin"/>
      </w:r>
      <w:r>
        <w:instrText xml:space="preserve"> PAGEREF _Toc103235497 \h </w:instrText>
      </w:r>
      <w:r>
        <w:fldChar w:fldCharType="separate"/>
      </w:r>
      <w:r>
        <w:t>5</w:t>
      </w:r>
      <w:r>
        <w:fldChar w:fldCharType="end"/>
      </w:r>
    </w:p>
    <w:p w14:paraId="048EB360" w14:textId="4B4CFC2E" w:rsidR="002016EE" w:rsidRDefault="002016EE">
      <w:pPr>
        <w:pStyle w:val="TOC2"/>
        <w:rPr>
          <w:rFonts w:asciiTheme="minorHAnsi" w:eastAsiaTheme="minorEastAsia" w:hAnsiTheme="minorHAnsi" w:cstheme="minorBidi"/>
          <w:sz w:val="24"/>
          <w:szCs w:val="24"/>
          <w:lang/>
        </w:rPr>
      </w:pPr>
      <w:r>
        <w:t>2.1</w:t>
      </w:r>
      <w:r>
        <w:tab/>
        <w:t>Normative references</w:t>
      </w:r>
      <w:r>
        <w:tab/>
      </w:r>
      <w:r>
        <w:fldChar w:fldCharType="begin"/>
      </w:r>
      <w:r>
        <w:instrText xml:space="preserve"> PAGEREF _Toc103235498 \h </w:instrText>
      </w:r>
      <w:r>
        <w:fldChar w:fldCharType="separate"/>
      </w:r>
      <w:r>
        <w:t>5</w:t>
      </w:r>
      <w:r>
        <w:fldChar w:fldCharType="end"/>
      </w:r>
    </w:p>
    <w:p w14:paraId="718409DE" w14:textId="0774CBB8" w:rsidR="002016EE" w:rsidRDefault="002016EE">
      <w:pPr>
        <w:pStyle w:val="TOC2"/>
        <w:rPr>
          <w:rFonts w:asciiTheme="minorHAnsi" w:eastAsiaTheme="minorEastAsia" w:hAnsiTheme="minorHAnsi" w:cstheme="minorBidi"/>
          <w:sz w:val="24"/>
          <w:szCs w:val="24"/>
          <w:lang/>
        </w:rPr>
      </w:pPr>
      <w:r>
        <w:t>2.2</w:t>
      </w:r>
      <w:r>
        <w:tab/>
        <w:t>Informative references</w:t>
      </w:r>
      <w:r>
        <w:tab/>
      </w:r>
      <w:r>
        <w:fldChar w:fldCharType="begin"/>
      </w:r>
      <w:r>
        <w:instrText xml:space="preserve"> PAGEREF _Toc103235499 \h </w:instrText>
      </w:r>
      <w:r>
        <w:fldChar w:fldCharType="separate"/>
      </w:r>
      <w:r>
        <w:t>5</w:t>
      </w:r>
      <w:r>
        <w:fldChar w:fldCharType="end"/>
      </w:r>
    </w:p>
    <w:p w14:paraId="717B78FD" w14:textId="14C5C8EA" w:rsidR="002016EE" w:rsidRDefault="002016EE">
      <w:pPr>
        <w:pStyle w:val="TOC1"/>
        <w:rPr>
          <w:rFonts w:asciiTheme="minorHAnsi" w:eastAsiaTheme="minorEastAsia" w:hAnsiTheme="minorHAnsi" w:cstheme="minorBidi"/>
          <w:sz w:val="24"/>
          <w:szCs w:val="24"/>
          <w:lang/>
        </w:rPr>
      </w:pPr>
      <w:r>
        <w:t>3</w:t>
      </w:r>
      <w:r>
        <w:tab/>
        <w:t>Definition of terms, symbols, and abbreviations</w:t>
      </w:r>
      <w:r>
        <w:tab/>
      </w:r>
      <w:r>
        <w:fldChar w:fldCharType="begin"/>
      </w:r>
      <w:r>
        <w:instrText xml:space="preserve"> PAGEREF _Toc103235500 \h </w:instrText>
      </w:r>
      <w:r>
        <w:fldChar w:fldCharType="separate"/>
      </w:r>
      <w:r>
        <w:t>6</w:t>
      </w:r>
      <w:r>
        <w:fldChar w:fldCharType="end"/>
      </w:r>
    </w:p>
    <w:p w14:paraId="28DD7F1E" w14:textId="053DF261" w:rsidR="002016EE" w:rsidRDefault="002016EE">
      <w:pPr>
        <w:pStyle w:val="TOC2"/>
        <w:rPr>
          <w:rFonts w:asciiTheme="minorHAnsi" w:eastAsiaTheme="minorEastAsia" w:hAnsiTheme="minorHAnsi" w:cstheme="minorBidi"/>
          <w:sz w:val="24"/>
          <w:szCs w:val="24"/>
          <w:lang/>
        </w:rPr>
      </w:pPr>
      <w:r>
        <w:t>3.1</w:t>
      </w:r>
      <w:r>
        <w:tab/>
        <w:t>Terms</w:t>
      </w:r>
      <w:r>
        <w:tab/>
      </w:r>
      <w:r>
        <w:fldChar w:fldCharType="begin"/>
      </w:r>
      <w:r>
        <w:instrText xml:space="preserve"> PAGEREF _Toc103235501 \h </w:instrText>
      </w:r>
      <w:r>
        <w:fldChar w:fldCharType="separate"/>
      </w:r>
      <w:r>
        <w:t>6</w:t>
      </w:r>
      <w:r>
        <w:fldChar w:fldCharType="end"/>
      </w:r>
    </w:p>
    <w:p w14:paraId="54626974" w14:textId="486F298C" w:rsidR="002016EE" w:rsidRDefault="002016EE">
      <w:pPr>
        <w:pStyle w:val="TOC2"/>
        <w:rPr>
          <w:rFonts w:asciiTheme="minorHAnsi" w:eastAsiaTheme="minorEastAsia" w:hAnsiTheme="minorHAnsi" w:cstheme="minorBidi"/>
          <w:sz w:val="24"/>
          <w:szCs w:val="24"/>
          <w:lang/>
        </w:rPr>
      </w:pPr>
      <w:r>
        <w:t>3.2</w:t>
      </w:r>
      <w:r>
        <w:tab/>
        <w:t>Symbols</w:t>
      </w:r>
      <w:r>
        <w:tab/>
      </w:r>
      <w:r>
        <w:fldChar w:fldCharType="begin"/>
      </w:r>
      <w:r>
        <w:instrText xml:space="preserve"> PAGEREF _Toc103235502 \h </w:instrText>
      </w:r>
      <w:r>
        <w:fldChar w:fldCharType="separate"/>
      </w:r>
      <w:r>
        <w:t>6</w:t>
      </w:r>
      <w:r>
        <w:fldChar w:fldCharType="end"/>
      </w:r>
    </w:p>
    <w:p w14:paraId="5E7472E3" w14:textId="5CF54872" w:rsidR="002016EE" w:rsidRDefault="002016EE">
      <w:pPr>
        <w:pStyle w:val="TOC2"/>
        <w:rPr>
          <w:rFonts w:asciiTheme="minorHAnsi" w:eastAsiaTheme="minorEastAsia" w:hAnsiTheme="minorHAnsi" w:cstheme="minorBidi"/>
          <w:sz w:val="24"/>
          <w:szCs w:val="24"/>
          <w:lang/>
        </w:rPr>
      </w:pPr>
      <w:r>
        <w:t>3.3</w:t>
      </w:r>
      <w:r>
        <w:tab/>
        <w:t>Abbreviations</w:t>
      </w:r>
      <w:r>
        <w:tab/>
      </w:r>
      <w:r>
        <w:fldChar w:fldCharType="begin"/>
      </w:r>
      <w:r>
        <w:instrText xml:space="preserve"> PAGEREF _Toc103235503 \h </w:instrText>
      </w:r>
      <w:r>
        <w:fldChar w:fldCharType="separate"/>
      </w:r>
      <w:r>
        <w:t>6</w:t>
      </w:r>
      <w:r>
        <w:fldChar w:fldCharType="end"/>
      </w:r>
    </w:p>
    <w:p w14:paraId="34684FF3" w14:textId="1D5B097A" w:rsidR="002016EE" w:rsidRDefault="002016EE">
      <w:pPr>
        <w:pStyle w:val="TOC1"/>
        <w:rPr>
          <w:rFonts w:asciiTheme="minorHAnsi" w:eastAsiaTheme="minorEastAsia" w:hAnsiTheme="minorHAnsi" w:cstheme="minorBidi"/>
          <w:sz w:val="24"/>
          <w:szCs w:val="24"/>
          <w:lang/>
        </w:rPr>
      </w:pPr>
      <w:r w:rsidRPr="00162F4C">
        <w:rPr>
          <w:lang w:val="en-US"/>
        </w:rPr>
        <w:t>4</w:t>
      </w:r>
      <w:r>
        <w:tab/>
        <w:t>Overview</w:t>
      </w:r>
      <w:r>
        <w:tab/>
      </w:r>
      <w:r>
        <w:fldChar w:fldCharType="begin"/>
      </w:r>
      <w:r>
        <w:instrText xml:space="preserve"> PAGEREF _Toc103235504 \h </w:instrText>
      </w:r>
      <w:r>
        <w:fldChar w:fldCharType="separate"/>
      </w:r>
      <w:r>
        <w:t>8</w:t>
      </w:r>
      <w:r>
        <w:fldChar w:fldCharType="end"/>
      </w:r>
    </w:p>
    <w:p w14:paraId="20CFDCD2" w14:textId="225DFFBC" w:rsidR="002016EE" w:rsidRDefault="002016EE">
      <w:pPr>
        <w:pStyle w:val="TOC1"/>
        <w:rPr>
          <w:rFonts w:asciiTheme="minorHAnsi" w:eastAsiaTheme="minorEastAsia" w:hAnsiTheme="minorHAnsi" w:cstheme="minorBidi"/>
          <w:sz w:val="24"/>
          <w:szCs w:val="24"/>
          <w:lang/>
        </w:rPr>
      </w:pPr>
      <w:r>
        <w:t>5</w:t>
      </w:r>
      <w:r>
        <w:tab/>
        <w:t>MCO architecture</w:t>
      </w:r>
      <w:r>
        <w:tab/>
      </w:r>
      <w:r>
        <w:fldChar w:fldCharType="begin"/>
      </w:r>
      <w:r>
        <w:instrText xml:space="preserve"> PAGEREF _Toc103235505 \h </w:instrText>
      </w:r>
      <w:r>
        <w:fldChar w:fldCharType="separate"/>
      </w:r>
      <w:r>
        <w:t>9</w:t>
      </w:r>
      <w:r>
        <w:fldChar w:fldCharType="end"/>
      </w:r>
    </w:p>
    <w:p w14:paraId="615718F6" w14:textId="119BE4BF" w:rsidR="002016EE" w:rsidRDefault="002016EE">
      <w:pPr>
        <w:pStyle w:val="TOC2"/>
        <w:rPr>
          <w:rFonts w:asciiTheme="minorHAnsi" w:eastAsiaTheme="minorEastAsia" w:hAnsiTheme="minorHAnsi" w:cstheme="minorBidi"/>
          <w:sz w:val="24"/>
          <w:szCs w:val="24"/>
          <w:lang/>
        </w:rPr>
      </w:pPr>
      <w:r>
        <w:t>5.1</w:t>
      </w:r>
      <w:r>
        <w:tab/>
        <w:t>Introduction</w:t>
      </w:r>
      <w:r>
        <w:tab/>
      </w:r>
      <w:r>
        <w:fldChar w:fldCharType="begin"/>
      </w:r>
      <w:r>
        <w:instrText xml:space="preserve"> PAGEREF _Toc103235506 \h </w:instrText>
      </w:r>
      <w:r>
        <w:fldChar w:fldCharType="separate"/>
      </w:r>
      <w:r>
        <w:t>9</w:t>
      </w:r>
      <w:r>
        <w:fldChar w:fldCharType="end"/>
      </w:r>
    </w:p>
    <w:p w14:paraId="656589CE" w14:textId="090D6A4C" w:rsidR="002016EE" w:rsidRDefault="002016EE">
      <w:pPr>
        <w:pStyle w:val="TOC2"/>
        <w:rPr>
          <w:rFonts w:asciiTheme="minorHAnsi" w:eastAsiaTheme="minorEastAsia" w:hAnsiTheme="minorHAnsi" w:cstheme="minorBidi"/>
          <w:sz w:val="24"/>
          <w:szCs w:val="24"/>
          <w:lang/>
        </w:rPr>
      </w:pPr>
      <w:r>
        <w:t>5.2</w:t>
      </w:r>
      <w:r>
        <w:tab/>
        <w:t>Facilities Layer MCO functionalities</w:t>
      </w:r>
      <w:r>
        <w:tab/>
      </w:r>
      <w:r>
        <w:fldChar w:fldCharType="begin"/>
      </w:r>
      <w:r>
        <w:instrText xml:space="preserve"> PAGEREF _Toc103235507 \h </w:instrText>
      </w:r>
      <w:r>
        <w:fldChar w:fldCharType="separate"/>
      </w:r>
      <w:r>
        <w:t>10</w:t>
      </w:r>
      <w:r>
        <w:fldChar w:fldCharType="end"/>
      </w:r>
    </w:p>
    <w:p w14:paraId="03648805" w14:textId="410464A4" w:rsidR="002016EE" w:rsidRDefault="002016EE">
      <w:pPr>
        <w:pStyle w:val="TOC2"/>
        <w:rPr>
          <w:rFonts w:asciiTheme="minorHAnsi" w:eastAsiaTheme="minorEastAsia" w:hAnsiTheme="minorHAnsi" w:cstheme="minorBidi"/>
          <w:sz w:val="24"/>
          <w:szCs w:val="24"/>
          <w:lang/>
        </w:rPr>
      </w:pPr>
      <w:r>
        <w:t>5.3</w:t>
      </w:r>
      <w:r>
        <w:tab/>
        <w:t>Networking &amp; Transport Layer MCO functionalities</w:t>
      </w:r>
      <w:r>
        <w:tab/>
      </w:r>
      <w:r>
        <w:fldChar w:fldCharType="begin"/>
      </w:r>
      <w:r>
        <w:instrText xml:space="preserve"> PAGEREF _Toc103235508 \h </w:instrText>
      </w:r>
      <w:r>
        <w:fldChar w:fldCharType="separate"/>
      </w:r>
      <w:r>
        <w:t>11</w:t>
      </w:r>
      <w:r>
        <w:fldChar w:fldCharType="end"/>
      </w:r>
    </w:p>
    <w:p w14:paraId="42C2D5AC" w14:textId="2C73C145" w:rsidR="002016EE" w:rsidRDefault="002016EE">
      <w:pPr>
        <w:pStyle w:val="TOC2"/>
        <w:rPr>
          <w:rFonts w:asciiTheme="minorHAnsi" w:eastAsiaTheme="minorEastAsia" w:hAnsiTheme="minorHAnsi" w:cstheme="minorBidi"/>
          <w:sz w:val="24"/>
          <w:szCs w:val="24"/>
          <w:lang/>
        </w:rPr>
      </w:pPr>
      <w:r>
        <w:t>5.4</w:t>
      </w:r>
      <w:r>
        <w:tab/>
        <w:t>Access layer MCO functionalities</w:t>
      </w:r>
      <w:r>
        <w:tab/>
      </w:r>
      <w:r>
        <w:fldChar w:fldCharType="begin"/>
      </w:r>
      <w:r>
        <w:instrText xml:space="preserve"> PAGEREF _Toc103235509 \h </w:instrText>
      </w:r>
      <w:r>
        <w:fldChar w:fldCharType="separate"/>
      </w:r>
      <w:r>
        <w:t>12</w:t>
      </w:r>
      <w:r>
        <w:fldChar w:fldCharType="end"/>
      </w:r>
    </w:p>
    <w:p w14:paraId="478C079E" w14:textId="685376BE" w:rsidR="002016EE" w:rsidRDefault="002016EE">
      <w:pPr>
        <w:pStyle w:val="TOC1"/>
        <w:rPr>
          <w:rFonts w:asciiTheme="minorHAnsi" w:eastAsiaTheme="minorEastAsia" w:hAnsiTheme="minorHAnsi" w:cstheme="minorBidi"/>
          <w:sz w:val="24"/>
          <w:szCs w:val="24"/>
          <w:lang/>
        </w:rPr>
      </w:pPr>
      <w:r>
        <w:t>6</w:t>
      </w:r>
      <w:r>
        <w:tab/>
        <w:t>MCO Mechanism</w:t>
      </w:r>
      <w:r>
        <w:tab/>
      </w:r>
      <w:r>
        <w:fldChar w:fldCharType="begin"/>
      </w:r>
      <w:r>
        <w:instrText xml:space="preserve"> PAGEREF _Toc103235510 \h </w:instrText>
      </w:r>
      <w:r>
        <w:fldChar w:fldCharType="separate"/>
      </w:r>
      <w:r>
        <w:t>13</w:t>
      </w:r>
      <w:r>
        <w:fldChar w:fldCharType="end"/>
      </w:r>
    </w:p>
    <w:p w14:paraId="620D13F6" w14:textId="1166D7F5" w:rsidR="002016EE" w:rsidRDefault="002016EE">
      <w:pPr>
        <w:pStyle w:val="TOC2"/>
        <w:rPr>
          <w:rFonts w:asciiTheme="minorHAnsi" w:eastAsiaTheme="minorEastAsia" w:hAnsiTheme="minorHAnsi" w:cstheme="minorBidi"/>
          <w:sz w:val="24"/>
          <w:szCs w:val="24"/>
          <w:lang/>
        </w:rPr>
      </w:pPr>
      <w:r>
        <w:t>6.1</w:t>
      </w:r>
      <w:r>
        <w:tab/>
        <w:t>Introduction</w:t>
      </w:r>
      <w:r>
        <w:tab/>
      </w:r>
      <w:r>
        <w:fldChar w:fldCharType="begin"/>
      </w:r>
      <w:r>
        <w:instrText xml:space="preserve"> PAGEREF _Toc103235511 \h </w:instrText>
      </w:r>
      <w:r>
        <w:fldChar w:fldCharType="separate"/>
      </w:r>
      <w:r>
        <w:t>13</w:t>
      </w:r>
      <w:r>
        <w:fldChar w:fldCharType="end"/>
      </w:r>
    </w:p>
    <w:p w14:paraId="2AC39CDC" w14:textId="48198B25" w:rsidR="002016EE" w:rsidRDefault="002016EE">
      <w:pPr>
        <w:pStyle w:val="TOC2"/>
        <w:rPr>
          <w:rFonts w:asciiTheme="minorHAnsi" w:eastAsiaTheme="minorEastAsia" w:hAnsiTheme="minorHAnsi" w:cstheme="minorBidi"/>
          <w:sz w:val="24"/>
          <w:szCs w:val="24"/>
          <w:lang/>
        </w:rPr>
      </w:pPr>
      <w:r>
        <w:t>6.2</w:t>
      </w:r>
      <w:r>
        <w:tab/>
        <w:t>The Functional Configuration mechanism</w:t>
      </w:r>
      <w:r>
        <w:tab/>
      </w:r>
      <w:r>
        <w:fldChar w:fldCharType="begin"/>
      </w:r>
      <w:r>
        <w:instrText xml:space="preserve"> PAGEREF _Toc103235512 \h </w:instrText>
      </w:r>
      <w:r>
        <w:fldChar w:fldCharType="separate"/>
      </w:r>
      <w:r>
        <w:t>13</w:t>
      </w:r>
      <w:r>
        <w:fldChar w:fldCharType="end"/>
      </w:r>
    </w:p>
    <w:p w14:paraId="2D656B41" w14:textId="15202CCB" w:rsidR="002016EE" w:rsidRDefault="002016EE">
      <w:pPr>
        <w:pStyle w:val="TOC2"/>
        <w:rPr>
          <w:rFonts w:asciiTheme="minorHAnsi" w:eastAsiaTheme="minorEastAsia" w:hAnsiTheme="minorHAnsi" w:cstheme="minorBidi"/>
          <w:sz w:val="24"/>
          <w:szCs w:val="24"/>
          <w:lang/>
        </w:rPr>
      </w:pPr>
      <w:r>
        <w:t>6.3</w:t>
      </w:r>
      <w:r>
        <w:tab/>
        <w:t>The Access Layer Instance mechanism</w:t>
      </w:r>
      <w:r>
        <w:tab/>
      </w:r>
      <w:r>
        <w:fldChar w:fldCharType="begin"/>
      </w:r>
      <w:r>
        <w:instrText xml:space="preserve"> PAGEREF _Toc103235513 \h </w:instrText>
      </w:r>
      <w:r>
        <w:fldChar w:fldCharType="separate"/>
      </w:r>
      <w:r>
        <w:t>13</w:t>
      </w:r>
      <w:r>
        <w:fldChar w:fldCharType="end"/>
      </w:r>
    </w:p>
    <w:p w14:paraId="26D07375" w14:textId="199F9D8A" w:rsidR="002016EE" w:rsidRDefault="002016EE">
      <w:pPr>
        <w:pStyle w:val="TOC1"/>
        <w:rPr>
          <w:rFonts w:asciiTheme="minorHAnsi" w:eastAsiaTheme="minorEastAsia" w:hAnsiTheme="minorHAnsi" w:cstheme="minorBidi"/>
          <w:sz w:val="24"/>
          <w:szCs w:val="24"/>
          <w:lang/>
        </w:rPr>
      </w:pPr>
      <w:r>
        <w:t>7</w:t>
      </w:r>
      <w:r>
        <w:tab/>
        <w:t>MCO System requirements</w:t>
      </w:r>
      <w:r>
        <w:tab/>
      </w:r>
      <w:r>
        <w:fldChar w:fldCharType="begin"/>
      </w:r>
      <w:r>
        <w:instrText xml:space="preserve"> PAGEREF _Toc103235514 \h </w:instrText>
      </w:r>
      <w:r>
        <w:fldChar w:fldCharType="separate"/>
      </w:r>
      <w:r>
        <w:t>15</w:t>
      </w:r>
      <w:r>
        <w:fldChar w:fldCharType="end"/>
      </w:r>
    </w:p>
    <w:p w14:paraId="25EA16FD" w14:textId="5E675BD9" w:rsidR="002016EE" w:rsidRDefault="002016EE">
      <w:pPr>
        <w:pStyle w:val="TOC2"/>
        <w:rPr>
          <w:rFonts w:asciiTheme="minorHAnsi" w:eastAsiaTheme="minorEastAsia" w:hAnsiTheme="minorHAnsi" w:cstheme="minorBidi"/>
          <w:sz w:val="24"/>
          <w:szCs w:val="24"/>
          <w:lang/>
        </w:rPr>
      </w:pPr>
      <w:r>
        <w:t>7.1</w:t>
      </w:r>
      <w:r>
        <w:tab/>
        <w:t>Introduction</w:t>
      </w:r>
      <w:r>
        <w:tab/>
      </w:r>
      <w:r>
        <w:fldChar w:fldCharType="begin"/>
      </w:r>
      <w:r>
        <w:instrText xml:space="preserve"> PAGEREF _Toc103235515 \h </w:instrText>
      </w:r>
      <w:r>
        <w:fldChar w:fldCharType="separate"/>
      </w:r>
      <w:r>
        <w:t>15</w:t>
      </w:r>
      <w:r>
        <w:fldChar w:fldCharType="end"/>
      </w:r>
    </w:p>
    <w:p w14:paraId="2080A654" w14:textId="02026851" w:rsidR="002016EE" w:rsidRDefault="002016EE">
      <w:pPr>
        <w:pStyle w:val="TOC2"/>
        <w:rPr>
          <w:rFonts w:asciiTheme="minorHAnsi" w:eastAsiaTheme="minorEastAsia" w:hAnsiTheme="minorHAnsi" w:cstheme="minorBidi"/>
          <w:sz w:val="24"/>
          <w:szCs w:val="24"/>
          <w:lang/>
        </w:rPr>
      </w:pPr>
      <w:r>
        <w:t>7.2</w:t>
      </w:r>
      <w:r>
        <w:tab/>
        <w:t>Generic application behavioural system requirements</w:t>
      </w:r>
      <w:r>
        <w:tab/>
      </w:r>
      <w:r>
        <w:fldChar w:fldCharType="begin"/>
      </w:r>
      <w:r>
        <w:instrText xml:space="preserve"> PAGEREF _Toc103235516 \h </w:instrText>
      </w:r>
      <w:r>
        <w:fldChar w:fldCharType="separate"/>
      </w:r>
      <w:r>
        <w:t>15</w:t>
      </w:r>
      <w:r>
        <w:fldChar w:fldCharType="end"/>
      </w:r>
    </w:p>
    <w:p w14:paraId="0279A3C2" w14:textId="38CD8612" w:rsidR="002016EE" w:rsidRDefault="002016EE">
      <w:pPr>
        <w:pStyle w:val="TOC2"/>
        <w:rPr>
          <w:rFonts w:asciiTheme="minorHAnsi" w:eastAsiaTheme="minorEastAsia" w:hAnsiTheme="minorHAnsi" w:cstheme="minorBidi"/>
          <w:sz w:val="24"/>
          <w:szCs w:val="24"/>
          <w:lang/>
        </w:rPr>
      </w:pPr>
      <w:r>
        <w:t>7.3</w:t>
      </w:r>
      <w:r>
        <w:tab/>
        <w:t>Specific application behavioural system requirements</w:t>
      </w:r>
      <w:r>
        <w:tab/>
      </w:r>
      <w:r>
        <w:fldChar w:fldCharType="begin"/>
      </w:r>
      <w:r>
        <w:instrText xml:space="preserve"> PAGEREF _Toc103235517 \h </w:instrText>
      </w:r>
      <w:r>
        <w:fldChar w:fldCharType="separate"/>
      </w:r>
      <w:r>
        <w:t>15</w:t>
      </w:r>
      <w:r>
        <w:fldChar w:fldCharType="end"/>
      </w:r>
    </w:p>
    <w:p w14:paraId="0F8C08A5" w14:textId="7352495B" w:rsidR="002016EE" w:rsidRDefault="002016EE">
      <w:pPr>
        <w:pStyle w:val="TOC8"/>
        <w:rPr>
          <w:rFonts w:asciiTheme="minorHAnsi" w:eastAsiaTheme="minorEastAsia" w:hAnsiTheme="minorHAnsi" w:cstheme="minorBidi"/>
          <w:b w:val="0"/>
          <w:sz w:val="24"/>
          <w:szCs w:val="24"/>
          <w:lang/>
        </w:rPr>
      </w:pPr>
      <w:r>
        <w:t xml:space="preserve">Annex A </w:t>
      </w:r>
      <w:r w:rsidRPr="00162F4C">
        <w:rPr>
          <w:color w:val="000000"/>
        </w:rPr>
        <w:t>(informative)</w:t>
      </w:r>
      <w:r>
        <w:t>: Data Flow through the layers</w:t>
      </w:r>
      <w:r>
        <w:tab/>
      </w:r>
      <w:r>
        <w:fldChar w:fldCharType="begin"/>
      </w:r>
      <w:r>
        <w:instrText xml:space="preserve"> PAGEREF _Toc103235518 \h </w:instrText>
      </w:r>
      <w:r>
        <w:fldChar w:fldCharType="separate"/>
      </w:r>
      <w:r>
        <w:t>17</w:t>
      </w:r>
      <w:r>
        <w:fldChar w:fldCharType="end"/>
      </w:r>
    </w:p>
    <w:p w14:paraId="0A345A25" w14:textId="14F799F3" w:rsidR="002016EE" w:rsidRDefault="002016EE">
      <w:pPr>
        <w:pStyle w:val="TOC8"/>
        <w:rPr>
          <w:rFonts w:asciiTheme="minorHAnsi" w:eastAsiaTheme="minorEastAsia" w:hAnsiTheme="minorHAnsi" w:cstheme="minorBidi"/>
          <w:b w:val="0"/>
          <w:sz w:val="24"/>
          <w:szCs w:val="24"/>
          <w:lang/>
        </w:rPr>
      </w:pPr>
      <w:r>
        <w:t xml:space="preserve">Annex </w:t>
      </w:r>
      <w:r w:rsidRPr="00162F4C">
        <w:rPr>
          <w:color w:val="000000"/>
        </w:rPr>
        <w:t>(informative)</w:t>
      </w:r>
      <w:r>
        <w:t>: Bibliography</w:t>
      </w:r>
      <w:r>
        <w:tab/>
      </w:r>
      <w:r>
        <w:fldChar w:fldCharType="begin"/>
      </w:r>
      <w:r>
        <w:instrText xml:space="preserve"> PAGEREF _Toc103235519 \h </w:instrText>
      </w:r>
      <w:r>
        <w:fldChar w:fldCharType="separate"/>
      </w:r>
      <w:r>
        <w:t>18</w:t>
      </w:r>
      <w:r>
        <w:fldChar w:fldCharType="end"/>
      </w:r>
    </w:p>
    <w:p w14:paraId="1572EA67" w14:textId="4A38067E" w:rsidR="002016EE" w:rsidRDefault="002016EE">
      <w:pPr>
        <w:pStyle w:val="TOC8"/>
        <w:rPr>
          <w:rFonts w:asciiTheme="minorHAnsi" w:eastAsiaTheme="minorEastAsia" w:hAnsiTheme="minorHAnsi" w:cstheme="minorBidi"/>
          <w:b w:val="0"/>
          <w:sz w:val="24"/>
          <w:szCs w:val="24"/>
          <w:lang/>
        </w:rPr>
      </w:pPr>
      <w:r>
        <w:t xml:space="preserve">Annex </w:t>
      </w:r>
      <w:r w:rsidRPr="00162F4C">
        <w:rPr>
          <w:color w:val="000000"/>
        </w:rPr>
        <w:t>(informative)</w:t>
      </w:r>
      <w:r>
        <w:t>: Change History</w:t>
      </w:r>
      <w:r>
        <w:tab/>
      </w:r>
      <w:r>
        <w:fldChar w:fldCharType="begin"/>
      </w:r>
      <w:r>
        <w:instrText xml:space="preserve"> PAGEREF _Toc103235520 \h </w:instrText>
      </w:r>
      <w:r>
        <w:fldChar w:fldCharType="separate"/>
      </w:r>
      <w:r>
        <w:t>19</w:t>
      </w:r>
      <w:r>
        <w:fldChar w:fldCharType="end"/>
      </w:r>
    </w:p>
    <w:p w14:paraId="7497244B" w14:textId="4A00AB71" w:rsidR="002016EE" w:rsidRDefault="002016EE">
      <w:pPr>
        <w:pStyle w:val="TOC1"/>
        <w:rPr>
          <w:rFonts w:asciiTheme="minorHAnsi" w:eastAsiaTheme="minorEastAsia" w:hAnsiTheme="minorHAnsi" w:cstheme="minorBidi"/>
          <w:sz w:val="24"/>
          <w:szCs w:val="24"/>
          <w:lang/>
        </w:rPr>
      </w:pPr>
      <w:r>
        <w:t>History</w:t>
      </w:r>
      <w:r>
        <w:tab/>
      </w:r>
      <w:r>
        <w:fldChar w:fldCharType="begin"/>
      </w:r>
      <w:r>
        <w:instrText xml:space="preserve"> PAGEREF _Toc103235521 \h </w:instrText>
      </w:r>
      <w:r>
        <w:fldChar w:fldCharType="separate"/>
      </w:r>
      <w:r>
        <w:t>20</w:t>
      </w:r>
      <w:r>
        <w:fldChar w:fldCharType="end"/>
      </w:r>
    </w:p>
    <w:p w14:paraId="758281F1" w14:textId="77777777" w:rsidR="00D626BF" w:rsidRPr="00E71784" w:rsidRDefault="00F059B0">
      <w:r>
        <w:fldChar w:fldCharType="end"/>
      </w:r>
    </w:p>
    <w:p w14:paraId="758281F2" w14:textId="77777777" w:rsidR="00FF3E6E" w:rsidRPr="00E71784" w:rsidRDefault="00D626BF" w:rsidP="00A301A6">
      <w:pPr>
        <w:ind w:left="-567"/>
        <w:rPr>
          <w:rStyle w:val="Guidance"/>
          <w:noProof w:val="0"/>
          <w:lang w:val="en-GB"/>
        </w:rPr>
      </w:pPr>
      <w:r w:rsidRPr="00E71784">
        <w:br w:type="page"/>
      </w:r>
    </w:p>
    <w:p w14:paraId="758281F3" w14:textId="77777777" w:rsidR="00A301A6" w:rsidRPr="00E71784" w:rsidRDefault="00A301A6" w:rsidP="00A301A6">
      <w:pPr>
        <w:pStyle w:val="Heading1"/>
      </w:pPr>
      <w:bookmarkStart w:id="17" w:name="_Toc451533943"/>
      <w:bookmarkStart w:id="18" w:name="_Toc484178378"/>
      <w:bookmarkStart w:id="19" w:name="_Toc484178408"/>
      <w:bookmarkStart w:id="20" w:name="_Toc487531992"/>
      <w:bookmarkStart w:id="21" w:name="_Toc527987190"/>
      <w:bookmarkStart w:id="22" w:name="_Toc103235492"/>
      <w:r w:rsidRPr="00E71784">
        <w:lastRenderedPageBreak/>
        <w:t>Intellectual Property Rights</w:t>
      </w:r>
      <w:bookmarkEnd w:id="17"/>
      <w:bookmarkEnd w:id="18"/>
      <w:bookmarkEnd w:id="19"/>
      <w:bookmarkEnd w:id="20"/>
      <w:bookmarkEnd w:id="21"/>
      <w:bookmarkEnd w:id="22"/>
    </w:p>
    <w:p w14:paraId="758281F4" w14:textId="77777777" w:rsidR="00F52C10" w:rsidRDefault="00F52C10" w:rsidP="00F52C10">
      <w:pPr>
        <w:pStyle w:val="H6"/>
      </w:pPr>
      <w:r>
        <w:t xml:space="preserve">Essential patents </w:t>
      </w:r>
    </w:p>
    <w:p w14:paraId="758281F5" w14:textId="77777777" w:rsidR="00F52C10" w:rsidRDefault="00F52C10" w:rsidP="00F52C10">
      <w:r>
        <w:t xml:space="preserve">IPRs essential or potentially essential to </w:t>
      </w:r>
      <w:r w:rsidR="00B6617B">
        <w:t>normative deliverables</w:t>
      </w:r>
      <w:r>
        <w:t xml:space="preserve"> may have been declared to ETSI. The information pertaining to these essential IPRs, if any, is publicly available for </w:t>
      </w:r>
      <w:r>
        <w:rPr>
          <w:b/>
          <w:bCs/>
        </w:rPr>
        <w:t>ETSI members and non-members</w:t>
      </w:r>
      <w:r>
        <w:t xml:space="preserve">, and can be found in ETSI SR 000 314: </w:t>
      </w:r>
      <w:r>
        <w:rPr>
          <w:i/>
          <w:iCs/>
        </w:rPr>
        <w:t>"Intellectual Property Rights (IPRs); Essential, or potentially Essential, IPRs notified to ETSI in respect of ETSI standards"</w:t>
      </w:r>
      <w:r>
        <w:t>, which is available from the ETSI Secretariat. Latest updates are available on the ETSI Web server (</w:t>
      </w:r>
      <w:hyperlink r:id="rId17" w:history="1">
        <w:r>
          <w:rPr>
            <w:rStyle w:val="Hyperlink"/>
          </w:rPr>
          <w:t>https://ipr.etsi.org</w:t>
        </w:r>
      </w:hyperlink>
      <w:r>
        <w:t>).</w:t>
      </w:r>
    </w:p>
    <w:p w14:paraId="758281F6" w14:textId="77777777" w:rsidR="00F52C10" w:rsidRDefault="00F52C10" w:rsidP="00F52C10">
      <w:r>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14:paraId="758281F7" w14:textId="77777777" w:rsidR="00F52C10" w:rsidRDefault="00F52C10" w:rsidP="00F52C10">
      <w:pPr>
        <w:pStyle w:val="H6"/>
      </w:pPr>
      <w:r>
        <w:t>Trademarks</w:t>
      </w:r>
    </w:p>
    <w:p w14:paraId="758281F8" w14:textId="77777777" w:rsidR="00102FAB" w:rsidRPr="00E71784" w:rsidRDefault="00F52C10" w:rsidP="00F52C10">
      <w:r>
        <w:t xml:space="preserve">The present document may include trademarks and/or tradenames which are asserted and/or registered by their owners. ETSI claims no ownership of these except for any which are indicated as being the property of </w:t>
      </w:r>
      <w:proofErr w:type="gramStart"/>
      <w:r>
        <w:t>ETSI, and</w:t>
      </w:r>
      <w:proofErr w:type="gramEnd"/>
      <w:r>
        <w:t xml:space="preserve"> conveys no right to use or reproduce any trademark and/or tradename. Mention of those trademarks in the present document does not constitute an endorsement by ETSI of products, services or organizations associated with those trademarks.</w:t>
      </w:r>
    </w:p>
    <w:p w14:paraId="758281F9" w14:textId="77777777" w:rsidR="00A301A6" w:rsidRPr="00E71784" w:rsidRDefault="00A301A6" w:rsidP="00A301A6">
      <w:pPr>
        <w:pStyle w:val="Heading1"/>
      </w:pPr>
      <w:bookmarkStart w:id="23" w:name="_Toc451533944"/>
      <w:bookmarkStart w:id="24" w:name="_Toc484178379"/>
      <w:bookmarkStart w:id="25" w:name="_Toc484178409"/>
      <w:bookmarkStart w:id="26" w:name="_Toc487531993"/>
      <w:bookmarkStart w:id="27" w:name="_Toc527987191"/>
      <w:bookmarkStart w:id="28" w:name="_Toc103235493"/>
      <w:bookmarkStart w:id="29" w:name="For_tbname"/>
      <w:r w:rsidRPr="00E71784">
        <w:t>Foreword</w:t>
      </w:r>
      <w:bookmarkEnd w:id="23"/>
      <w:bookmarkEnd w:id="24"/>
      <w:bookmarkEnd w:id="25"/>
      <w:bookmarkEnd w:id="26"/>
      <w:bookmarkEnd w:id="27"/>
      <w:bookmarkEnd w:id="28"/>
    </w:p>
    <w:p w14:paraId="758281FA" w14:textId="77777777" w:rsidR="00D626BF" w:rsidRPr="00E71784" w:rsidRDefault="00D626BF">
      <w:r w:rsidRPr="00E71784">
        <w:t xml:space="preserve">This Technical Specification (TS) has been produced by ETSI Technical Committee {ETSI Technical </w:t>
      </w:r>
      <w:proofErr w:type="spellStart"/>
      <w:r w:rsidRPr="00E71784">
        <w:t>Committee|ETSI</w:t>
      </w:r>
      <w:proofErr w:type="spellEnd"/>
      <w:r w:rsidRPr="00E71784">
        <w:t xml:space="preserve"> Project|&lt;other&gt;} &lt;long </w:t>
      </w:r>
      <w:proofErr w:type="spellStart"/>
      <w:r w:rsidRPr="00E71784">
        <w:t>techbody</w:t>
      </w:r>
      <w:proofErr w:type="spellEnd"/>
      <w:r w:rsidRPr="00E71784">
        <w:t xml:space="preserve">&gt; </w:t>
      </w:r>
      <w:bookmarkEnd w:id="29"/>
      <w:r w:rsidRPr="00E71784">
        <w:t>(</w:t>
      </w:r>
      <w:bookmarkStart w:id="30" w:name="For_shortname"/>
      <w:r w:rsidRPr="00E71784">
        <w:t xml:space="preserve">&lt;short </w:t>
      </w:r>
      <w:proofErr w:type="spellStart"/>
      <w:r w:rsidRPr="00E71784">
        <w:t>techbody</w:t>
      </w:r>
      <w:proofErr w:type="spellEnd"/>
      <w:r w:rsidRPr="00E71784">
        <w:t>&gt;</w:t>
      </w:r>
      <w:bookmarkEnd w:id="30"/>
      <w:r w:rsidRPr="00E71784">
        <w:t>).</w:t>
      </w:r>
    </w:p>
    <w:p w14:paraId="758281FB" w14:textId="77777777" w:rsidR="00A301A6" w:rsidRPr="00E71784" w:rsidRDefault="00A301A6" w:rsidP="00A301A6">
      <w:pPr>
        <w:pStyle w:val="Heading1"/>
        <w:rPr>
          <w:b/>
        </w:rPr>
      </w:pPr>
      <w:bookmarkStart w:id="31" w:name="_Toc451533945"/>
      <w:bookmarkStart w:id="32" w:name="_Toc484178380"/>
      <w:bookmarkStart w:id="33" w:name="_Toc484178410"/>
      <w:bookmarkStart w:id="34" w:name="_Toc487531994"/>
      <w:bookmarkStart w:id="35" w:name="_Toc527987192"/>
      <w:bookmarkStart w:id="36" w:name="_Toc103235494"/>
      <w:r w:rsidRPr="00E71784">
        <w:t>Modal verbs terminology</w:t>
      </w:r>
      <w:bookmarkEnd w:id="31"/>
      <w:bookmarkEnd w:id="32"/>
      <w:bookmarkEnd w:id="33"/>
      <w:bookmarkEnd w:id="34"/>
      <w:bookmarkEnd w:id="35"/>
      <w:bookmarkEnd w:id="36"/>
    </w:p>
    <w:p w14:paraId="758281FC" w14:textId="77777777" w:rsidR="00A301A6" w:rsidRPr="00E71784" w:rsidRDefault="00A301A6" w:rsidP="00A301A6">
      <w:r w:rsidRPr="00E71784">
        <w:t>In the present document "</w:t>
      </w:r>
      <w:r w:rsidRPr="00E71784">
        <w:rPr>
          <w:b/>
          <w:bCs/>
        </w:rPr>
        <w:t>shall</w:t>
      </w:r>
      <w:r w:rsidRPr="00E71784">
        <w:t>", "</w:t>
      </w:r>
      <w:r w:rsidRPr="00E71784">
        <w:rPr>
          <w:b/>
          <w:bCs/>
        </w:rPr>
        <w:t>shall not</w:t>
      </w:r>
      <w:r w:rsidRPr="00E71784">
        <w:t>", "</w:t>
      </w:r>
      <w:r w:rsidRPr="00E71784">
        <w:rPr>
          <w:b/>
          <w:bCs/>
        </w:rPr>
        <w:t>should</w:t>
      </w:r>
      <w:r w:rsidRPr="00E71784">
        <w:t>", "</w:t>
      </w:r>
      <w:r w:rsidRPr="00E71784">
        <w:rPr>
          <w:b/>
          <w:bCs/>
        </w:rPr>
        <w:t>should not</w:t>
      </w:r>
      <w:r w:rsidRPr="00E71784">
        <w:t>", "</w:t>
      </w:r>
      <w:r w:rsidRPr="00E71784">
        <w:rPr>
          <w:b/>
          <w:bCs/>
        </w:rPr>
        <w:t>may</w:t>
      </w:r>
      <w:r w:rsidRPr="00E71784">
        <w:t>", "</w:t>
      </w:r>
      <w:r w:rsidRPr="00E71784">
        <w:rPr>
          <w:b/>
          <w:bCs/>
        </w:rPr>
        <w:t>need not</w:t>
      </w:r>
      <w:r w:rsidRPr="00E71784">
        <w:t>", "</w:t>
      </w:r>
      <w:r w:rsidRPr="00E71784">
        <w:rPr>
          <w:b/>
          <w:bCs/>
        </w:rPr>
        <w:t>will</w:t>
      </w:r>
      <w:r w:rsidRPr="00E71784">
        <w:rPr>
          <w:bCs/>
        </w:rPr>
        <w:t>"</w:t>
      </w:r>
      <w:r w:rsidRPr="00E71784">
        <w:t xml:space="preserve">, </w:t>
      </w:r>
      <w:r w:rsidRPr="00E71784">
        <w:rPr>
          <w:bCs/>
        </w:rPr>
        <w:t>"</w:t>
      </w:r>
      <w:r w:rsidRPr="00E71784">
        <w:rPr>
          <w:b/>
          <w:bCs/>
        </w:rPr>
        <w:t>will not</w:t>
      </w:r>
      <w:r w:rsidRPr="00E71784">
        <w:rPr>
          <w:bCs/>
        </w:rPr>
        <w:t>"</w:t>
      </w:r>
      <w:r w:rsidRPr="00E71784">
        <w:t>, "</w:t>
      </w:r>
      <w:r w:rsidRPr="00E71784">
        <w:rPr>
          <w:b/>
          <w:bCs/>
        </w:rPr>
        <w:t>can</w:t>
      </w:r>
      <w:r w:rsidRPr="00E71784">
        <w:t>" and "</w:t>
      </w:r>
      <w:r w:rsidRPr="00E71784">
        <w:rPr>
          <w:b/>
          <w:bCs/>
        </w:rPr>
        <w:t>cannot</w:t>
      </w:r>
      <w:r w:rsidRPr="00E71784">
        <w:t xml:space="preserve">" are to be interpreted as described in clause 3.2 of the </w:t>
      </w:r>
      <w:hyperlink r:id="rId18" w:history="1">
        <w:r w:rsidRPr="00E71784">
          <w:rPr>
            <w:rStyle w:val="Hyperlink"/>
          </w:rPr>
          <w:t>ETSI Drafting Rules</w:t>
        </w:r>
      </w:hyperlink>
      <w:r w:rsidRPr="00E71784">
        <w:t xml:space="preserve"> (Verbal forms for the expression of provisions).</w:t>
      </w:r>
    </w:p>
    <w:p w14:paraId="758281FD" w14:textId="77777777" w:rsidR="00A301A6" w:rsidRPr="00E71784" w:rsidRDefault="00A301A6" w:rsidP="00A301A6">
      <w:r w:rsidRPr="00E71784">
        <w:t>"</w:t>
      </w:r>
      <w:r w:rsidRPr="00E71784">
        <w:rPr>
          <w:b/>
          <w:bCs/>
        </w:rPr>
        <w:t>must</w:t>
      </w:r>
      <w:r w:rsidRPr="00E71784">
        <w:t>" and "</w:t>
      </w:r>
      <w:r w:rsidRPr="00E71784">
        <w:rPr>
          <w:b/>
          <w:bCs/>
        </w:rPr>
        <w:t>must not</w:t>
      </w:r>
      <w:r w:rsidRPr="00E71784">
        <w:t xml:space="preserve">" are </w:t>
      </w:r>
      <w:r w:rsidRPr="00E71784">
        <w:rPr>
          <w:b/>
          <w:bCs/>
        </w:rPr>
        <w:t>NOT</w:t>
      </w:r>
      <w:r w:rsidRPr="00E71784">
        <w:t xml:space="preserve"> allowed in ETSI deliverables except when used in direct citation.</w:t>
      </w:r>
    </w:p>
    <w:p w14:paraId="758281FF" w14:textId="77777777" w:rsidR="006B54F6" w:rsidRPr="006B54F6" w:rsidRDefault="006B54F6" w:rsidP="006B54F6"/>
    <w:p w14:paraId="75828200" w14:textId="77777777" w:rsidR="00A301A6" w:rsidRDefault="00A301A6" w:rsidP="00A301A6">
      <w:pPr>
        <w:pStyle w:val="Heading1"/>
      </w:pPr>
      <w:bookmarkStart w:id="37" w:name="_Toc451533947"/>
      <w:bookmarkStart w:id="38" w:name="_Toc484178382"/>
      <w:bookmarkStart w:id="39" w:name="_Toc484178412"/>
      <w:bookmarkStart w:id="40" w:name="_Toc487531996"/>
      <w:bookmarkStart w:id="41" w:name="_Toc527987194"/>
      <w:bookmarkStart w:id="42" w:name="_Toc103235495"/>
      <w:r w:rsidRPr="00E71784">
        <w:t>Introduction</w:t>
      </w:r>
      <w:bookmarkEnd w:id="37"/>
      <w:bookmarkEnd w:id="38"/>
      <w:bookmarkEnd w:id="39"/>
      <w:bookmarkEnd w:id="40"/>
      <w:bookmarkEnd w:id="41"/>
      <w:bookmarkEnd w:id="42"/>
    </w:p>
    <w:p w14:paraId="4259FF47" w14:textId="3566EE6F" w:rsidR="005D7487" w:rsidRDefault="00CC0E83" w:rsidP="005D7487">
      <w:r>
        <w:t>Th</w:t>
      </w:r>
      <w:r w:rsidR="00666E23">
        <w:t>is</w:t>
      </w:r>
      <w:r>
        <w:t xml:space="preserve"> document </w:t>
      </w:r>
      <w:r w:rsidR="006D73AC">
        <w:t>specifies</w:t>
      </w:r>
      <w:r>
        <w:t xml:space="preserve"> </w:t>
      </w:r>
      <w:r w:rsidR="004C1790">
        <w:t>the</w:t>
      </w:r>
      <w:r>
        <w:t xml:space="preserve"> </w:t>
      </w:r>
      <w:r w:rsidR="004C1790">
        <w:t>Multi</w:t>
      </w:r>
      <w:r w:rsidR="001918F3">
        <w:t>-C</w:t>
      </w:r>
      <w:r w:rsidR="004C1790">
        <w:t xml:space="preserve">hannel Operations (MCO) </w:t>
      </w:r>
      <w:r w:rsidR="00666E23">
        <w:t xml:space="preserve">functional architecture </w:t>
      </w:r>
      <w:r w:rsidR="006D73AC">
        <w:t>to be used in</w:t>
      </w:r>
      <w:r w:rsidR="001918F3">
        <w:t xml:space="preserve"> Cooperative Intelligent Transportation Systems (C-ITS) </w:t>
      </w:r>
      <w:r w:rsidR="006D73AC">
        <w:t xml:space="preserve">by </w:t>
      </w:r>
      <w:r w:rsidR="001918F3">
        <w:t xml:space="preserve">applications </w:t>
      </w:r>
      <w:r w:rsidR="00C53E41">
        <w:t xml:space="preserve">and awareness services </w:t>
      </w:r>
      <w:r w:rsidR="006D73AC">
        <w:t xml:space="preserve">intending </w:t>
      </w:r>
      <w:r w:rsidR="005D7487">
        <w:t xml:space="preserve">of </w:t>
      </w:r>
      <w:r w:rsidR="006D73AC">
        <w:t>using multi</w:t>
      </w:r>
      <w:r w:rsidR="005D7487">
        <w:t xml:space="preserve">ple </w:t>
      </w:r>
      <w:r w:rsidR="006D73AC">
        <w:t xml:space="preserve">channels </w:t>
      </w:r>
      <w:r w:rsidR="00695F28">
        <w:t xml:space="preserve">management functionalities </w:t>
      </w:r>
      <w:r w:rsidR="006D73AC">
        <w:t xml:space="preserve">for their information </w:t>
      </w:r>
      <w:r w:rsidR="005D7487">
        <w:t>dissemination</w:t>
      </w:r>
      <w:r w:rsidR="006D73AC">
        <w:t xml:space="preserve">. </w:t>
      </w:r>
    </w:p>
    <w:p w14:paraId="10E8FEA6" w14:textId="48D5DA43" w:rsidR="00643BA1" w:rsidRDefault="005D7487" w:rsidP="005D7487">
      <w:r>
        <w:t xml:space="preserve">The MCO functionality is </w:t>
      </w:r>
      <w:r w:rsidR="00695F28">
        <w:t>realized</w:t>
      </w:r>
      <w:r>
        <w:t xml:space="preserve"> by entities at different layer and therefore seen as a cross layer functionality.</w:t>
      </w:r>
      <w:r w:rsidR="00643BA1">
        <w:t xml:space="preserve"> While this document specifies the architecture, the layer specific MCO functionalities are specified in layer specific specifications. </w:t>
      </w:r>
      <w:r w:rsidR="006D73AC">
        <w:t>Th</w:t>
      </w:r>
      <w:r w:rsidR="00643BA1">
        <w:t>is</w:t>
      </w:r>
      <w:r w:rsidR="006D73AC">
        <w:t xml:space="preserve"> document specifies the </w:t>
      </w:r>
      <w:r w:rsidR="001918F3">
        <w:t xml:space="preserve">Release 2 </w:t>
      </w:r>
      <w:r w:rsidR="006D73AC">
        <w:t xml:space="preserve">MCO concept </w:t>
      </w:r>
      <w:r w:rsidR="001527E3">
        <w:t>for direct</w:t>
      </w:r>
      <w:r w:rsidR="00C53E41">
        <w:t xml:space="preserve"> </w:t>
      </w:r>
      <w:r w:rsidR="002305FE">
        <w:t>V</w:t>
      </w:r>
      <w:r w:rsidR="00190BEB" w:rsidRPr="00190BEB">
        <w:t xml:space="preserve">ehicular </w:t>
      </w:r>
      <w:r w:rsidR="002305FE">
        <w:t>A</w:t>
      </w:r>
      <w:r w:rsidR="00190BEB" w:rsidRPr="00190BEB">
        <w:t>d</w:t>
      </w:r>
      <w:r w:rsidR="002305FE">
        <w:t>-</w:t>
      </w:r>
      <w:r w:rsidR="00190BEB" w:rsidRPr="00190BEB">
        <w:t xml:space="preserve">hoc </w:t>
      </w:r>
      <w:r w:rsidR="001527E3">
        <w:t>communication</w:t>
      </w:r>
      <w:r w:rsidR="006D73AC">
        <w:t xml:space="preserve">. </w:t>
      </w:r>
    </w:p>
    <w:p w14:paraId="3DE71368" w14:textId="77777777" w:rsidR="001527E3" w:rsidRDefault="001527E3" w:rsidP="005D7487"/>
    <w:p w14:paraId="153F6B00" w14:textId="245AAE6F" w:rsidR="00643BA1" w:rsidRDefault="00643BA1" w:rsidP="00643BA1">
      <w:pPr>
        <w:ind w:firstLine="284"/>
      </w:pPr>
      <w:r>
        <w:t xml:space="preserve">Note: </w:t>
      </w:r>
      <w:r>
        <w:tab/>
      </w:r>
      <w:r w:rsidR="001918F3">
        <w:t xml:space="preserve">C-ITS Release 1 </w:t>
      </w:r>
      <w:r w:rsidR="004219E1">
        <w:t xml:space="preserve">specifications </w:t>
      </w:r>
      <w:r w:rsidR="00695F28">
        <w:t>specifies all specification for</w:t>
      </w:r>
      <w:r w:rsidR="001918F3">
        <w:t xml:space="preserve"> a single channel system</w:t>
      </w:r>
      <w:r w:rsidR="00695F28">
        <w:t>,</w:t>
      </w:r>
      <w:r w:rsidR="001918F3">
        <w:t xml:space="preserve"> while </w:t>
      </w:r>
      <w:r w:rsidR="00695F28">
        <w:t xml:space="preserve">the </w:t>
      </w:r>
      <w:r w:rsidR="001918F3">
        <w:t xml:space="preserve">Release 2 </w:t>
      </w:r>
      <w:r w:rsidR="00695F28">
        <w:t xml:space="preserve">specifications </w:t>
      </w:r>
      <w:r w:rsidR="001918F3">
        <w:t xml:space="preserve">and beyond are multi-channel </w:t>
      </w:r>
      <w:r w:rsidR="00190BEB">
        <w:t>oriented</w:t>
      </w:r>
      <w:r w:rsidR="00CC0E83">
        <w:t>.</w:t>
      </w:r>
    </w:p>
    <w:p w14:paraId="21309864" w14:textId="20AF81E9" w:rsidR="00643BA1" w:rsidRDefault="00643BA1"/>
    <w:p w14:paraId="75828202" w14:textId="08179C64" w:rsidR="006B54F6" w:rsidRDefault="006B54F6" w:rsidP="00643BA1">
      <w:pPr>
        <w:rPr>
          <w:rFonts w:ascii="Arial" w:hAnsi="Arial"/>
          <w:sz w:val="36"/>
        </w:rPr>
      </w:pPr>
    </w:p>
    <w:p w14:paraId="732627D9" w14:textId="77777777" w:rsidR="00643BA1" w:rsidRDefault="00643BA1">
      <w:pPr>
        <w:rPr>
          <w:rFonts w:ascii="Arial" w:hAnsi="Arial"/>
          <w:sz w:val="36"/>
        </w:rPr>
      </w:pPr>
      <w:bookmarkStart w:id="43" w:name="_Toc451533948"/>
      <w:bookmarkStart w:id="44" w:name="_Toc484178383"/>
      <w:bookmarkStart w:id="45" w:name="_Toc484178413"/>
      <w:bookmarkStart w:id="46" w:name="_Toc487531997"/>
      <w:bookmarkStart w:id="47" w:name="_Toc527987195"/>
      <w:r>
        <w:br w:type="page"/>
      </w:r>
    </w:p>
    <w:p w14:paraId="75828203" w14:textId="7F9430EE" w:rsidR="00A301A6" w:rsidRPr="00E71784" w:rsidRDefault="00A301A6" w:rsidP="00ED6661">
      <w:pPr>
        <w:pStyle w:val="Heading1"/>
        <w:numPr>
          <w:ilvl w:val="0"/>
          <w:numId w:val="46"/>
        </w:numPr>
      </w:pPr>
      <w:bookmarkStart w:id="48" w:name="_Toc103235496"/>
      <w:r w:rsidRPr="00E71784">
        <w:lastRenderedPageBreak/>
        <w:t>Scope</w:t>
      </w:r>
      <w:bookmarkEnd w:id="43"/>
      <w:bookmarkEnd w:id="44"/>
      <w:bookmarkEnd w:id="45"/>
      <w:bookmarkEnd w:id="46"/>
      <w:bookmarkEnd w:id="47"/>
      <w:bookmarkEnd w:id="48"/>
    </w:p>
    <w:p w14:paraId="3720B7F2" w14:textId="06430180" w:rsidR="001632C4" w:rsidRPr="00E71784" w:rsidRDefault="001632C4" w:rsidP="00A301A6">
      <w:r w:rsidRPr="00E71784">
        <w:t>The present document</w:t>
      </w:r>
      <w:r>
        <w:t xml:space="preserve"> provides the C-ITS Multi-Channel Operations architectural extensions of the C-ITS functional architecture including the </w:t>
      </w:r>
      <w:r w:rsidRPr="008618E3">
        <w:t xml:space="preserve">definition of the </w:t>
      </w:r>
      <w:r w:rsidR="00C00711">
        <w:t xml:space="preserve">related </w:t>
      </w:r>
      <w:r w:rsidRPr="008618E3">
        <w:t>channel management mechanisms</w:t>
      </w:r>
      <w:r>
        <w:t xml:space="preserve">, </w:t>
      </w:r>
      <w:r w:rsidR="00C00711">
        <w:t>their</w:t>
      </w:r>
      <w:r w:rsidRPr="008618E3">
        <w:t xml:space="preserve"> interfaces</w:t>
      </w:r>
      <w:r>
        <w:t xml:space="preserve"> and MCO related system requirements.</w:t>
      </w:r>
    </w:p>
    <w:p w14:paraId="75828205" w14:textId="539D38D5" w:rsidR="00E71784" w:rsidRDefault="00E71784" w:rsidP="001A74D8">
      <w:pPr>
        <w:pStyle w:val="Heading1"/>
        <w:numPr>
          <w:ilvl w:val="0"/>
          <w:numId w:val="46"/>
        </w:numPr>
      </w:pPr>
      <w:bookmarkStart w:id="49" w:name="_Toc451533949"/>
      <w:bookmarkStart w:id="50" w:name="_Toc484178384"/>
      <w:bookmarkStart w:id="51" w:name="_Toc484178414"/>
      <w:bookmarkStart w:id="52" w:name="_Toc487531998"/>
      <w:bookmarkStart w:id="53" w:name="_Toc527987196"/>
      <w:bookmarkStart w:id="54" w:name="_Toc103235497"/>
      <w:r w:rsidRPr="00E71784">
        <w:t>References</w:t>
      </w:r>
      <w:bookmarkEnd w:id="49"/>
      <w:bookmarkEnd w:id="50"/>
      <w:bookmarkEnd w:id="51"/>
      <w:bookmarkEnd w:id="52"/>
      <w:bookmarkEnd w:id="53"/>
      <w:bookmarkEnd w:id="54"/>
    </w:p>
    <w:p w14:paraId="601192A7" w14:textId="264A44E6" w:rsidR="00AA1AB0" w:rsidRDefault="00AA1AB0" w:rsidP="00AA1AB0">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14:paraId="0A41F031" w14:textId="77777777" w:rsidR="00AA1AB0" w:rsidRPr="00E71784" w:rsidRDefault="00AA1AB0" w:rsidP="00AA1AB0"/>
    <w:p w14:paraId="1D33FA9F" w14:textId="7E1C7B3C" w:rsidR="00AA1AB0" w:rsidRDefault="00AA1AB0" w:rsidP="00AA1AB0">
      <w:r w:rsidRPr="00E71784">
        <w:t xml:space="preserve">Referenced documents which are not found to be publicly available in the expected location might be found at </w:t>
      </w:r>
      <w:hyperlink r:id="rId19" w:history="1">
        <w:r w:rsidRPr="005F729F">
          <w:rPr>
            <w:rStyle w:val="Hyperlink"/>
          </w:rPr>
          <w:t>https://docbox.etsi.org/Reference</w:t>
        </w:r>
      </w:hyperlink>
      <w:r w:rsidRPr="00E71784">
        <w:t>.</w:t>
      </w:r>
    </w:p>
    <w:p w14:paraId="25B0B638" w14:textId="77777777" w:rsidR="00AA1AB0" w:rsidRPr="00E71784" w:rsidRDefault="00AA1AB0" w:rsidP="00AA1AB0"/>
    <w:p w14:paraId="6E225E8E" w14:textId="77777777" w:rsidR="00AA1AB0" w:rsidRPr="00E71784" w:rsidRDefault="00AA1AB0" w:rsidP="00AA1AB0">
      <w:pPr>
        <w:pStyle w:val="NO"/>
      </w:pPr>
      <w:r w:rsidRPr="00E71784">
        <w:t>NOTE:</w:t>
      </w:r>
      <w:r w:rsidRPr="00E71784">
        <w:tab/>
        <w:t>While any hyperlinks included in this clause were valid at the time of publication, ETSI cannot guarantee their long-term validity.</w:t>
      </w:r>
    </w:p>
    <w:p w14:paraId="2B4AD766" w14:textId="77777777" w:rsidR="00AA1AB0" w:rsidRPr="00AA1AB0" w:rsidRDefault="00AA1AB0" w:rsidP="00ED6661"/>
    <w:p w14:paraId="75828206" w14:textId="57596C1F" w:rsidR="00E71784" w:rsidRPr="00E71784" w:rsidRDefault="00E71784" w:rsidP="00ED6661">
      <w:pPr>
        <w:pStyle w:val="Heading2"/>
        <w:keepNext w:val="0"/>
        <w:numPr>
          <w:ilvl w:val="1"/>
          <w:numId w:val="46"/>
        </w:numPr>
      </w:pPr>
      <w:bookmarkStart w:id="55" w:name="_Toc451533950"/>
      <w:bookmarkStart w:id="56" w:name="_Toc484178385"/>
      <w:bookmarkStart w:id="57" w:name="_Toc484178415"/>
      <w:bookmarkStart w:id="58" w:name="_Toc487531999"/>
      <w:bookmarkStart w:id="59" w:name="_Toc527987197"/>
      <w:bookmarkStart w:id="60" w:name="_Toc103235498"/>
      <w:r w:rsidRPr="00E71784">
        <w:t>Normative references</w:t>
      </w:r>
      <w:bookmarkEnd w:id="55"/>
      <w:bookmarkEnd w:id="56"/>
      <w:bookmarkEnd w:id="57"/>
      <w:bookmarkEnd w:id="58"/>
      <w:bookmarkEnd w:id="59"/>
      <w:bookmarkEnd w:id="60"/>
    </w:p>
    <w:p w14:paraId="7582820A" w14:textId="2E9F5A09" w:rsidR="00C300FD" w:rsidRDefault="00C300FD" w:rsidP="00FB7C3A">
      <w:pPr>
        <w:keepNext/>
        <w:rPr>
          <w:lang w:eastAsia="en-GB"/>
        </w:rPr>
      </w:pPr>
      <w:r w:rsidRPr="00E71784">
        <w:rPr>
          <w:lang w:eastAsia="en-GB"/>
        </w:rPr>
        <w:t>The following referenced documents are necessary for the application of the present document.</w:t>
      </w:r>
    </w:p>
    <w:p w14:paraId="324DE5C9" w14:textId="77777777" w:rsidR="00AA1AB0" w:rsidRPr="00E71784" w:rsidRDefault="00AA1AB0" w:rsidP="00FB7C3A">
      <w:pPr>
        <w:keepNext/>
        <w:rPr>
          <w:lang w:eastAsia="en-GB"/>
        </w:rPr>
      </w:pPr>
    </w:p>
    <w:p w14:paraId="7582820B" w14:textId="5A0A5872" w:rsidR="00E71784" w:rsidRPr="00ED6661" w:rsidRDefault="00E71784" w:rsidP="00E71784">
      <w:pPr>
        <w:pStyle w:val="EX"/>
        <w:rPr>
          <w:color w:val="000000" w:themeColor="text1"/>
        </w:rPr>
      </w:pPr>
      <w:bookmarkStart w:id="61" w:name="ETSI_TS_103141"/>
      <w:r w:rsidRPr="00ED6661">
        <w:rPr>
          <w:color w:val="000000" w:themeColor="text1"/>
        </w:rPr>
        <w:t>[1]</w:t>
      </w:r>
      <w:bookmarkEnd w:id="61"/>
      <w:r w:rsidRPr="00ED6661">
        <w:rPr>
          <w:rFonts w:ascii="Wingdings 3" w:hAnsi="Wingdings 3"/>
          <w:color w:val="000000" w:themeColor="text1"/>
        </w:rPr>
        <w:t></w:t>
      </w:r>
      <w:r w:rsidR="006B54F6" w:rsidRPr="00ED6661">
        <w:rPr>
          <w:rFonts w:ascii="Wingdings 3" w:hAnsi="Wingdings 3"/>
          <w:color w:val="000000" w:themeColor="text1"/>
        </w:rPr>
        <w:tab/>
      </w:r>
      <w:r w:rsidR="00C00711" w:rsidRPr="00ED6661">
        <w:rPr>
          <w:color w:val="000000" w:themeColor="text1"/>
        </w:rPr>
        <w:t>TS 103 141 V</w:t>
      </w:r>
      <w:r w:rsidR="00C00711" w:rsidRPr="00AA1AB0">
        <w:rPr>
          <w:color w:val="000000" w:themeColor="text1"/>
        </w:rPr>
        <w:t>2</w:t>
      </w:r>
      <w:r w:rsidR="00C00711" w:rsidRPr="00ED6661">
        <w:rPr>
          <w:color w:val="000000" w:themeColor="text1"/>
        </w:rPr>
        <w:t>.2.1: “Intelligent Transportation Systems (ITS); Facilities layer function; Multi-Channel Operation (MCO) for Cooperative ITS (C-ITS); Release 2”</w:t>
      </w:r>
    </w:p>
    <w:p w14:paraId="59EFE168" w14:textId="3E94A5D3" w:rsidR="00C00711" w:rsidRPr="00ED6661" w:rsidRDefault="00C00711" w:rsidP="00D836A9">
      <w:pPr>
        <w:pStyle w:val="EX"/>
        <w:rPr>
          <w:color w:val="000000" w:themeColor="text1"/>
        </w:rPr>
      </w:pPr>
      <w:bookmarkStart w:id="62" w:name="ETSI_TS102836_4_1"/>
      <w:r w:rsidRPr="00ED6661">
        <w:rPr>
          <w:color w:val="000000" w:themeColor="text1"/>
        </w:rPr>
        <w:t>[2]</w:t>
      </w:r>
      <w:bookmarkEnd w:id="62"/>
      <w:r w:rsidRPr="00ED6661">
        <w:rPr>
          <w:color w:val="000000" w:themeColor="text1"/>
        </w:rPr>
        <w:tab/>
        <w:t>TS 102 836-4-1 V2.1.1: “</w:t>
      </w:r>
      <w:r w:rsidR="00D836A9" w:rsidRPr="00D836A9">
        <w:rPr>
          <w:color w:val="000000" w:themeColor="text1"/>
        </w:rPr>
        <w:t>Intelligent Transport Systems (ITS);</w:t>
      </w:r>
      <w:r w:rsidR="00D836A9">
        <w:rPr>
          <w:color w:val="000000" w:themeColor="text1"/>
        </w:rPr>
        <w:t xml:space="preserve"> </w:t>
      </w:r>
      <w:r w:rsidR="00D836A9" w:rsidRPr="00D836A9">
        <w:rPr>
          <w:color w:val="000000" w:themeColor="text1"/>
        </w:rPr>
        <w:t>Vehicular Communications;</w:t>
      </w:r>
      <w:r w:rsidR="00D836A9">
        <w:rPr>
          <w:color w:val="000000" w:themeColor="text1"/>
        </w:rPr>
        <w:t xml:space="preserve"> </w:t>
      </w:r>
      <w:r w:rsidR="00D836A9" w:rsidRPr="00D836A9">
        <w:rPr>
          <w:color w:val="000000" w:themeColor="text1"/>
        </w:rPr>
        <w:t>GeoNetworking;</w:t>
      </w:r>
      <w:r w:rsidR="00D836A9">
        <w:rPr>
          <w:color w:val="000000" w:themeColor="text1"/>
        </w:rPr>
        <w:t xml:space="preserve"> </w:t>
      </w:r>
      <w:r w:rsidR="00D836A9" w:rsidRPr="00D836A9">
        <w:rPr>
          <w:color w:val="000000" w:themeColor="text1"/>
        </w:rPr>
        <w:t>Part 4: Geographical addressing and forwarding for</w:t>
      </w:r>
      <w:r w:rsidR="00D836A9">
        <w:rPr>
          <w:color w:val="000000" w:themeColor="text1"/>
        </w:rPr>
        <w:t xml:space="preserve"> </w:t>
      </w:r>
      <w:r w:rsidR="00D836A9" w:rsidRPr="00D836A9">
        <w:rPr>
          <w:color w:val="000000" w:themeColor="text1"/>
        </w:rPr>
        <w:t>point-to-point and point-to-multipoint communications;</w:t>
      </w:r>
      <w:r w:rsidR="00D836A9">
        <w:rPr>
          <w:color w:val="000000" w:themeColor="text1"/>
        </w:rPr>
        <w:t xml:space="preserve"> </w:t>
      </w:r>
      <w:r w:rsidR="00D836A9" w:rsidRPr="00D836A9">
        <w:rPr>
          <w:color w:val="000000" w:themeColor="text1"/>
        </w:rPr>
        <w:t>Sub-part 1: Media-Independent Functionality;</w:t>
      </w:r>
      <w:r w:rsidR="00D836A9">
        <w:rPr>
          <w:color w:val="000000" w:themeColor="text1"/>
        </w:rPr>
        <w:t xml:space="preserve"> </w:t>
      </w:r>
      <w:r w:rsidR="00D836A9" w:rsidRPr="00D836A9">
        <w:rPr>
          <w:color w:val="000000" w:themeColor="text1"/>
        </w:rPr>
        <w:t>Release 2</w:t>
      </w:r>
      <w:r w:rsidRPr="00ED6661">
        <w:rPr>
          <w:color w:val="000000" w:themeColor="text1"/>
        </w:rPr>
        <w:t>”</w:t>
      </w:r>
    </w:p>
    <w:p w14:paraId="10723D80" w14:textId="63B99AFB" w:rsidR="00660903" w:rsidRDefault="00C00711" w:rsidP="00992F3D">
      <w:pPr>
        <w:pStyle w:val="EX"/>
        <w:rPr>
          <w:color w:val="000000" w:themeColor="text1"/>
        </w:rPr>
      </w:pPr>
      <w:bookmarkStart w:id="63" w:name="ETSI_TS_103695"/>
      <w:r w:rsidRPr="00ED6661">
        <w:rPr>
          <w:color w:val="000000" w:themeColor="text1"/>
        </w:rPr>
        <w:t>[3]</w:t>
      </w:r>
      <w:bookmarkEnd w:id="63"/>
      <w:r w:rsidRPr="00ED6661">
        <w:rPr>
          <w:color w:val="000000" w:themeColor="text1"/>
        </w:rPr>
        <w:tab/>
        <w:t>TS 103 695 V2.1.1</w:t>
      </w:r>
      <w:r w:rsidR="00660903" w:rsidRPr="00ED6661">
        <w:rPr>
          <w:color w:val="000000" w:themeColor="text1"/>
        </w:rPr>
        <w:t>: “Intelligent Transportation Systems (ITS); Access Layer specification in the 5GHz frequency band; Multi-Channel Operation (MCO) for Cooperative ITS (C-ITS); Release 2”</w:t>
      </w:r>
    </w:p>
    <w:p w14:paraId="7620B5F3" w14:textId="77777777" w:rsidR="00AA1AB0" w:rsidRPr="00ED6661" w:rsidRDefault="00AA1AB0" w:rsidP="00992F3D">
      <w:pPr>
        <w:pStyle w:val="EX"/>
        <w:rPr>
          <w:color w:val="000000" w:themeColor="text1"/>
        </w:rPr>
      </w:pPr>
    </w:p>
    <w:p w14:paraId="7582820C" w14:textId="2964AC7D" w:rsidR="00E71784" w:rsidRPr="00E71784" w:rsidRDefault="00E71784" w:rsidP="00ED6661">
      <w:pPr>
        <w:pStyle w:val="Heading2"/>
        <w:numPr>
          <w:ilvl w:val="1"/>
          <w:numId w:val="46"/>
        </w:numPr>
      </w:pPr>
      <w:bookmarkStart w:id="64" w:name="_Toc451533951"/>
      <w:bookmarkStart w:id="65" w:name="_Toc484178386"/>
      <w:bookmarkStart w:id="66" w:name="_Toc484178416"/>
      <w:bookmarkStart w:id="67" w:name="_Toc487532000"/>
      <w:bookmarkStart w:id="68" w:name="_Toc527987198"/>
      <w:bookmarkStart w:id="69" w:name="_Toc103235499"/>
      <w:r w:rsidRPr="00E71784">
        <w:t>Informative references</w:t>
      </w:r>
      <w:bookmarkEnd w:id="64"/>
      <w:bookmarkEnd w:id="65"/>
      <w:bookmarkEnd w:id="66"/>
      <w:bookmarkEnd w:id="67"/>
      <w:bookmarkEnd w:id="68"/>
      <w:bookmarkEnd w:id="69"/>
    </w:p>
    <w:p w14:paraId="7582820D" w14:textId="77777777"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14:paraId="7582820E" w14:textId="103E3728" w:rsidR="00FB7C3A" w:rsidRPr="00E71784" w:rsidRDefault="00FB7C3A" w:rsidP="00FB7C3A">
      <w:pPr>
        <w:pStyle w:val="NO"/>
      </w:pPr>
      <w:r w:rsidRPr="00E71784">
        <w:t>NOTE:</w:t>
      </w:r>
      <w:r w:rsidRPr="00E71784">
        <w:tab/>
        <w:t xml:space="preserve">While any hyperlinks included in this clause were valid at the time of publication, ETSI cannot guarantee their </w:t>
      </w:r>
      <w:r w:rsidR="00660903" w:rsidRPr="00E71784">
        <w:t>long-term</w:t>
      </w:r>
      <w:r w:rsidRPr="00E71784">
        <w:t xml:space="preserve"> validity.</w:t>
      </w:r>
    </w:p>
    <w:p w14:paraId="7582820F" w14:textId="3DD6B3D3" w:rsidR="00C300FD" w:rsidRPr="00E71784" w:rsidRDefault="00C300FD" w:rsidP="00FF3E6E">
      <w:pPr>
        <w:keepNext/>
        <w:keepLines/>
        <w:widowControl w:val="0"/>
      </w:pPr>
      <w:r w:rsidRPr="00E71784">
        <w:rPr>
          <w:lang w:eastAsia="en-GB"/>
        </w:rPr>
        <w:t xml:space="preserve">The following referenced documents are </w:t>
      </w:r>
      <w:r w:rsidRPr="00E71784">
        <w:t xml:space="preserve">not necessary for the application of the present </w:t>
      </w:r>
      <w:r w:rsidR="00660903" w:rsidRPr="00E71784">
        <w:t>document,</w:t>
      </w:r>
      <w:r w:rsidRPr="00E71784">
        <w:t xml:space="preserve"> but they assist the user </w:t>
      </w:r>
      <w:proofErr w:type="gramStart"/>
      <w:r w:rsidRPr="00E71784">
        <w:t>with regard to</w:t>
      </w:r>
      <w:proofErr w:type="gramEnd"/>
      <w:r w:rsidRPr="00E71784">
        <w:t xml:space="preserve"> a particular subject area.</w:t>
      </w:r>
    </w:p>
    <w:p w14:paraId="75828210" w14:textId="5572AB97" w:rsidR="00E71784" w:rsidRDefault="00E71784" w:rsidP="0092612C">
      <w:pPr>
        <w:pStyle w:val="EX"/>
      </w:pPr>
      <w:r w:rsidRPr="00E71784">
        <w:t>[</w:t>
      </w:r>
      <w:bookmarkStart w:id="70" w:name="ETSI_TR_103439"/>
      <w:r w:rsidRPr="00E71784">
        <w:t>i.1</w:t>
      </w:r>
      <w:bookmarkEnd w:id="70"/>
      <w:r w:rsidRPr="00E71784">
        <w:t>]</w:t>
      </w:r>
      <w:r w:rsidR="00992092">
        <w:t xml:space="preserve"> </w:t>
      </w:r>
      <w:r w:rsidR="0092612C">
        <w:tab/>
      </w:r>
      <w:r w:rsidR="00992092" w:rsidRPr="0092612C">
        <w:t>ETSI TR 103 439: "Intelligent Transport Systems (ITS); Multi-Channel Operation Study;</w:t>
      </w:r>
      <w:r w:rsidR="0092612C">
        <w:t xml:space="preserve"> </w:t>
      </w:r>
      <w:r w:rsidR="00992092" w:rsidRPr="0092612C">
        <w:t>Release 2".</w:t>
      </w:r>
    </w:p>
    <w:p w14:paraId="2B2DADB4" w14:textId="09B7B82A" w:rsidR="00C14DB2" w:rsidRDefault="00C14DB2" w:rsidP="00D96515">
      <w:pPr>
        <w:pStyle w:val="EX"/>
      </w:pPr>
      <w:r>
        <w:t>[</w:t>
      </w:r>
      <w:bookmarkStart w:id="71" w:name="ETSI_TS_103696"/>
      <w:r>
        <w:t>i.2</w:t>
      </w:r>
      <w:bookmarkEnd w:id="71"/>
      <w:r>
        <w:t>]</w:t>
      </w:r>
      <w:r>
        <w:tab/>
      </w:r>
      <w:r w:rsidRPr="0092612C">
        <w:t>ETSI T</w:t>
      </w:r>
      <w:r>
        <w:t>S</w:t>
      </w:r>
      <w:r w:rsidRPr="0092612C">
        <w:t xml:space="preserve"> 103 </w:t>
      </w:r>
      <w:r>
        <w:t>6</w:t>
      </w:r>
      <w:r w:rsidR="00D96515">
        <w:t>9</w:t>
      </w:r>
      <w:r>
        <w:t>6</w:t>
      </w:r>
      <w:r w:rsidRPr="0092612C">
        <w:t xml:space="preserve">: "Intelligent Transport Systems (ITS); </w:t>
      </w:r>
      <w:r w:rsidR="00D96515">
        <w:t>Communication Architecture for Multi-Channel Operation (MCO)</w:t>
      </w:r>
      <w:r w:rsidRPr="0092612C">
        <w:t>;</w:t>
      </w:r>
      <w:r>
        <w:t xml:space="preserve"> </w:t>
      </w:r>
      <w:r w:rsidRPr="0092612C">
        <w:t>Release 2".</w:t>
      </w:r>
    </w:p>
    <w:p w14:paraId="6820D742" w14:textId="7F90B1B3" w:rsidR="00A31100" w:rsidRDefault="00A31100" w:rsidP="00D96515">
      <w:pPr>
        <w:pStyle w:val="EX"/>
        <w:rPr>
          <w:lang w:val="en-US"/>
        </w:rPr>
      </w:pPr>
      <w:bookmarkStart w:id="72" w:name="C2C_BSP"/>
      <w:r>
        <w:t>[i.3]</w:t>
      </w:r>
      <w:bookmarkEnd w:id="72"/>
      <w:r>
        <w:tab/>
      </w:r>
      <w:r>
        <w:rPr>
          <w:lang w:val="en-US"/>
        </w:rPr>
        <w:t xml:space="preserve">C2C-CC BSP: </w:t>
      </w:r>
      <w:r w:rsidR="0070136F">
        <w:rPr>
          <w:lang w:val="en-US"/>
        </w:rPr>
        <w:t>“</w:t>
      </w:r>
      <w:r w:rsidR="007D2325">
        <w:rPr>
          <w:lang w:val="en-US"/>
        </w:rPr>
        <w:t xml:space="preserve">C2C-CC Basic System Profile”: </w:t>
      </w:r>
      <w:hyperlink r:id="rId20" w:history="1">
        <w:r w:rsidR="007D2325" w:rsidRPr="003F2FE0">
          <w:rPr>
            <w:rStyle w:val="Hyperlink"/>
            <w:lang w:val="en-US"/>
          </w:rPr>
          <w:t>https://www.car-2-car.org/fileadmin/documents/Basic_System_Profile/Release_1.1.0/C2CCC_RS_2001_BasicSystemProfile_R110.pdf</w:t>
        </w:r>
      </w:hyperlink>
      <w:r w:rsidR="007D2325">
        <w:rPr>
          <w:lang w:val="en-US"/>
        </w:rPr>
        <w:t xml:space="preserve"> </w:t>
      </w:r>
    </w:p>
    <w:p w14:paraId="6CFE1716" w14:textId="64521A90" w:rsidR="00704279" w:rsidRDefault="00704279" w:rsidP="00704279">
      <w:pPr>
        <w:pStyle w:val="EX"/>
        <w:rPr>
          <w:lang w:val="en-US"/>
        </w:rPr>
      </w:pPr>
      <w:bookmarkStart w:id="73" w:name="ETSI_EN_302637_2"/>
      <w:r>
        <w:rPr>
          <w:lang w:val="en-US"/>
        </w:rPr>
        <w:t>[i.4]</w:t>
      </w:r>
      <w:bookmarkEnd w:id="73"/>
      <w:r>
        <w:rPr>
          <w:lang w:val="en-US"/>
        </w:rPr>
        <w:tab/>
        <w:t>ETSI EN 302 637-2: “</w:t>
      </w:r>
      <w:r w:rsidRPr="00704279">
        <w:rPr>
          <w:lang w:val="en-US"/>
        </w:rPr>
        <w:t>Intelligent Transport Systems (ITS); Vehicular Communications; Basic Set of Applications;</w:t>
      </w:r>
      <w:r>
        <w:rPr>
          <w:lang w:val="en-US"/>
        </w:rPr>
        <w:t xml:space="preserve"> </w:t>
      </w:r>
      <w:r w:rsidRPr="00704279">
        <w:rPr>
          <w:lang w:val="en-US"/>
        </w:rPr>
        <w:t>Part 2: Specification of Cooperative Awareness Basic Service</w:t>
      </w:r>
      <w:r>
        <w:rPr>
          <w:lang w:val="en-US"/>
        </w:rPr>
        <w:t>”</w:t>
      </w:r>
    </w:p>
    <w:p w14:paraId="3CD1E459" w14:textId="11202AE0" w:rsidR="000E20C7" w:rsidRDefault="000E20C7" w:rsidP="000E20C7">
      <w:pPr>
        <w:pStyle w:val="EX"/>
      </w:pPr>
      <w:bookmarkStart w:id="74" w:name="ETSI_TS103836_4_2"/>
      <w:r>
        <w:rPr>
          <w:lang w:val="en-US"/>
        </w:rPr>
        <w:t>[i.5]</w:t>
      </w:r>
      <w:bookmarkEnd w:id="74"/>
      <w:r>
        <w:rPr>
          <w:lang w:val="en-US"/>
        </w:rPr>
        <w:tab/>
      </w:r>
      <w:commentRangeStart w:id="75"/>
      <w:r>
        <w:t xml:space="preserve">ETSI TS 103 836-4-2: </w:t>
      </w:r>
      <w:commentRangeEnd w:id="75"/>
      <w:r w:rsidR="004627D5">
        <w:rPr>
          <w:rStyle w:val="CommentReference"/>
        </w:rPr>
        <w:commentReference w:id="75"/>
      </w:r>
      <w:r>
        <w:t xml:space="preserve">Intelligent Transport Systems (ITS); Vehicular Communications; GeoNetworking; Part 4: Geographical addressing and forwarding for point-to-point and point-to-multipoint communications; Sub-part 1: Media-Dependent Functionality; Release 2 </w:t>
      </w:r>
    </w:p>
    <w:p w14:paraId="1A198548" w14:textId="20B39084" w:rsidR="002E39CF" w:rsidRPr="000E20C7" w:rsidRDefault="002E39CF" w:rsidP="000E20C7">
      <w:pPr>
        <w:pStyle w:val="EX"/>
      </w:pPr>
      <w:bookmarkStart w:id="76" w:name="ECC_decision0801"/>
      <w:r>
        <w:rPr>
          <w:lang w:val="en-US"/>
        </w:rPr>
        <w:t>[i.6]</w:t>
      </w:r>
      <w:bookmarkEnd w:id="76"/>
      <w:r>
        <w:rPr>
          <w:lang w:val="en-US"/>
        </w:rPr>
        <w:tab/>
      </w:r>
      <w:r w:rsidRPr="00062380">
        <w:t>ECC decision (08)01</w:t>
      </w:r>
      <w:r>
        <w:t xml:space="preserve">: </w:t>
      </w:r>
      <w:r w:rsidRPr="00C803BD">
        <w:t>ECC Decision “The harmonised use of the 5875-5935 MHz frequency band for Intelligent Transport Systems (ITS)”, approved 14 March 2008, Amended 6 March 2020</w:t>
      </w:r>
      <w:r>
        <w:t>.</w:t>
      </w:r>
      <w:r>
        <w:br/>
        <w:t>Note:</w:t>
      </w:r>
      <w:r w:rsidRPr="00C803BD">
        <w:t xml:space="preserve"> </w:t>
      </w:r>
      <w:hyperlink r:id="rId25" w:history="1">
        <w:r w:rsidRPr="00C803BD">
          <w:rPr>
            <w:rStyle w:val="Hyperlink"/>
          </w:rPr>
          <w:t>https://www.ecodocdb.dk/download/b470d271-048b/ECCDEC0801.PDF</w:t>
        </w:r>
      </w:hyperlink>
    </w:p>
    <w:p w14:paraId="2BA5D0F4" w14:textId="77777777" w:rsidR="00C14DB2" w:rsidRPr="00E71784" w:rsidRDefault="00C14DB2" w:rsidP="0092612C">
      <w:pPr>
        <w:pStyle w:val="EX"/>
      </w:pPr>
    </w:p>
    <w:p w14:paraId="75828211" w14:textId="006FE0A2" w:rsidR="00FA3062" w:rsidRPr="002F41AB" w:rsidRDefault="00FA3062" w:rsidP="00ED6661">
      <w:pPr>
        <w:pStyle w:val="Heading1"/>
        <w:numPr>
          <w:ilvl w:val="0"/>
          <w:numId w:val="46"/>
        </w:numPr>
      </w:pPr>
      <w:bookmarkStart w:id="77" w:name="_Toc451532925"/>
      <w:bookmarkStart w:id="78" w:name="_Toc527987199"/>
      <w:bookmarkStart w:id="79" w:name="_Toc103235500"/>
      <w:r w:rsidRPr="002F41AB">
        <w:lastRenderedPageBreak/>
        <w:t>Definition</w:t>
      </w:r>
      <w:r w:rsidR="000563FC">
        <w:t xml:space="preserve"> of terms</w:t>
      </w:r>
      <w:r w:rsidRPr="002F41AB">
        <w:t xml:space="preserve">, </w:t>
      </w:r>
      <w:r w:rsidR="00992F3D" w:rsidRPr="002F41AB">
        <w:t>symbols,</w:t>
      </w:r>
      <w:r w:rsidRPr="002F41AB">
        <w:t xml:space="preserve"> and abbreviations</w:t>
      </w:r>
      <w:bookmarkEnd w:id="77"/>
      <w:bookmarkEnd w:id="78"/>
      <w:bookmarkEnd w:id="79"/>
    </w:p>
    <w:p w14:paraId="75828212" w14:textId="5F095EBF" w:rsidR="00FA3062" w:rsidRPr="00A154F0" w:rsidRDefault="004F45C9" w:rsidP="00ED6661">
      <w:pPr>
        <w:pStyle w:val="Heading2"/>
        <w:numPr>
          <w:ilvl w:val="1"/>
          <w:numId w:val="46"/>
        </w:numPr>
      </w:pPr>
      <w:bookmarkStart w:id="80" w:name="_Toc103235501"/>
      <w:r>
        <w:t>Terms</w:t>
      </w:r>
      <w:bookmarkEnd w:id="80"/>
    </w:p>
    <w:p w14:paraId="75828213" w14:textId="7E87EFA8" w:rsidR="00FA3062" w:rsidRDefault="00FA3062" w:rsidP="00FA3062">
      <w:r w:rsidRPr="00A154F0">
        <w:t>For the purposes of the present document, the [following] terms</w:t>
      </w:r>
      <w:r w:rsidR="000563FC">
        <w:t xml:space="preserve"> </w:t>
      </w:r>
      <w:r w:rsidRPr="00A154F0">
        <w:t>[given in ... and the following] apply:</w:t>
      </w:r>
    </w:p>
    <w:p w14:paraId="40020C86" w14:textId="77777777" w:rsidR="00A73D30" w:rsidRDefault="00A73D30" w:rsidP="00FA3062"/>
    <w:p w14:paraId="4631B2B5" w14:textId="28C58F54" w:rsidR="00A73D30" w:rsidRPr="00A73D30" w:rsidRDefault="00A73D30" w:rsidP="00A73D30">
      <w:pPr>
        <w:overflowPunct w:val="0"/>
        <w:autoSpaceDE w:val="0"/>
        <w:autoSpaceDN w:val="0"/>
        <w:adjustRightInd w:val="0"/>
        <w:spacing w:after="180"/>
        <w:ind w:left="284"/>
        <w:textAlignment w:val="baseline"/>
        <w:rPr>
          <w:rFonts w:cs="Arial"/>
          <w:color w:val="000000"/>
          <w:szCs w:val="22"/>
        </w:rPr>
      </w:pPr>
      <w:r w:rsidRPr="00A73D30">
        <w:rPr>
          <w:rFonts w:cs="Arial"/>
          <w:b/>
          <w:bCs/>
          <w:color w:val="000000"/>
          <w:szCs w:val="22"/>
        </w:rPr>
        <w:t xml:space="preserve">Access layer instance: </w:t>
      </w:r>
      <w:r w:rsidRPr="00A73D30">
        <w:rPr>
          <w:rFonts w:cs="Arial"/>
          <w:color w:val="000000"/>
          <w:szCs w:val="22"/>
        </w:rPr>
        <w:t>fully parametrized (service channel, technology, TX power, …) transceiver entity in the access layer</w:t>
      </w:r>
      <w:r>
        <w:rPr>
          <w:rFonts w:cs="Arial"/>
          <w:color w:val="000000"/>
          <w:szCs w:val="22"/>
        </w:rPr>
        <w:t>.</w:t>
      </w:r>
    </w:p>
    <w:p w14:paraId="7BA192BB" w14:textId="497DA363" w:rsidR="00A73D30" w:rsidRPr="00A73D30" w:rsidRDefault="00A73D30" w:rsidP="00A73D30">
      <w:pPr>
        <w:overflowPunct w:val="0"/>
        <w:autoSpaceDE w:val="0"/>
        <w:autoSpaceDN w:val="0"/>
        <w:adjustRightInd w:val="0"/>
        <w:spacing w:after="180"/>
        <w:ind w:left="284"/>
        <w:textAlignment w:val="baseline"/>
      </w:pPr>
      <w:r w:rsidRPr="00A73D30">
        <w:rPr>
          <w:rFonts w:cs="Arial"/>
          <w:b/>
          <w:bCs/>
          <w:color w:val="000000"/>
          <w:szCs w:val="22"/>
        </w:rPr>
        <w:t xml:space="preserve">Access layer instance ID: Unique </w:t>
      </w:r>
      <w:r w:rsidRPr="00A73D30">
        <w:t>Identifier for an access layer instance</w:t>
      </w:r>
      <w:r>
        <w:t>.</w:t>
      </w:r>
    </w:p>
    <w:p w14:paraId="00870CFE" w14:textId="77777777" w:rsidR="00A73D30" w:rsidRPr="00A73D30" w:rsidRDefault="00A73D30" w:rsidP="00A73D30">
      <w:pPr>
        <w:overflowPunct w:val="0"/>
        <w:autoSpaceDE w:val="0"/>
        <w:autoSpaceDN w:val="0"/>
        <w:adjustRightInd w:val="0"/>
        <w:spacing w:after="180"/>
        <w:ind w:left="284"/>
        <w:textAlignment w:val="baseline"/>
      </w:pPr>
      <w:r w:rsidRPr="00A73D30">
        <w:rPr>
          <w:rFonts w:cs="Arial"/>
          <w:b/>
          <w:bCs/>
          <w:color w:val="000000"/>
          <w:szCs w:val="22"/>
        </w:rPr>
        <w:t xml:space="preserve">Access layer instance group: </w:t>
      </w:r>
      <w:r w:rsidRPr="00A73D30">
        <w:rPr>
          <w:rFonts w:cs="Arial"/>
          <w:color w:val="000000"/>
          <w:szCs w:val="22"/>
        </w:rPr>
        <w:t>A set of access layer instances using the same service channel and access layer technology.</w:t>
      </w:r>
    </w:p>
    <w:p w14:paraId="580A25E4" w14:textId="67BB565A" w:rsidR="00A73D30" w:rsidRPr="00A73D30" w:rsidRDefault="00A73D30" w:rsidP="00A73D30">
      <w:pPr>
        <w:overflowPunct w:val="0"/>
        <w:autoSpaceDE w:val="0"/>
        <w:autoSpaceDN w:val="0"/>
        <w:adjustRightInd w:val="0"/>
        <w:spacing w:after="180"/>
        <w:ind w:left="284"/>
        <w:textAlignment w:val="baseline"/>
      </w:pPr>
      <w:r w:rsidRPr="00A73D30">
        <w:rPr>
          <w:rFonts w:cs="Arial"/>
          <w:b/>
          <w:bCs/>
          <w:color w:val="000000"/>
          <w:szCs w:val="22"/>
        </w:rPr>
        <w:t xml:space="preserve">Access layer instance Group ID: Unique </w:t>
      </w:r>
      <w:r w:rsidRPr="00A73D30">
        <w:t>Identifier for an access layer instance group</w:t>
      </w:r>
      <w:r>
        <w:t>.</w:t>
      </w:r>
    </w:p>
    <w:p w14:paraId="185C8FD2" w14:textId="46C3C0D4" w:rsidR="00A73D30" w:rsidRDefault="00A73D30" w:rsidP="00A73D30">
      <w:pPr>
        <w:overflowPunct w:val="0"/>
        <w:autoSpaceDE w:val="0"/>
        <w:autoSpaceDN w:val="0"/>
        <w:adjustRightInd w:val="0"/>
        <w:spacing w:after="180"/>
        <w:ind w:left="284"/>
        <w:textAlignment w:val="baseline"/>
        <w:rPr>
          <w:b/>
          <w:bCs/>
        </w:rPr>
      </w:pPr>
      <w:r w:rsidRPr="00A73D30">
        <w:rPr>
          <w:b/>
          <w:bCs/>
        </w:rPr>
        <w:t xml:space="preserve">Access layer technology: </w:t>
      </w:r>
      <w:r w:rsidRPr="00A73D30">
        <w:t>A consistent set of protocols covering the physical layer and link layer functionalities defined in an independent specification or set of specifications.</w:t>
      </w:r>
      <w:r w:rsidRPr="00A73D30">
        <w:rPr>
          <w:b/>
          <w:bCs/>
        </w:rPr>
        <w:t xml:space="preserve"> </w:t>
      </w:r>
    </w:p>
    <w:p w14:paraId="43283BF1" w14:textId="77777777" w:rsidR="00A73D30" w:rsidRPr="00A73D30" w:rsidRDefault="00A73D30" w:rsidP="00A73D30">
      <w:pPr>
        <w:overflowPunct w:val="0"/>
        <w:autoSpaceDE w:val="0"/>
        <w:autoSpaceDN w:val="0"/>
        <w:adjustRightInd w:val="0"/>
        <w:spacing w:after="180"/>
        <w:ind w:left="284"/>
        <w:textAlignment w:val="baseline"/>
        <w:rPr>
          <w:rFonts w:cs="Arial"/>
          <w:color w:val="000000"/>
          <w:szCs w:val="22"/>
        </w:rPr>
      </w:pPr>
      <w:r w:rsidRPr="00A73D30">
        <w:rPr>
          <w:rFonts w:cs="Arial"/>
          <w:b/>
          <w:bCs/>
          <w:color w:val="000000"/>
          <w:szCs w:val="22"/>
        </w:rPr>
        <w:t>Instance</w:t>
      </w:r>
      <w:r w:rsidRPr="00A73D30">
        <w:rPr>
          <w:rFonts w:cs="Arial"/>
          <w:color w:val="000000"/>
          <w:szCs w:val="22"/>
        </w:rPr>
        <w:t xml:space="preserve">: Fully parametrized entity. </w:t>
      </w:r>
    </w:p>
    <w:p w14:paraId="6B498B4A" w14:textId="77777777" w:rsidR="00A73D30" w:rsidRPr="00A73D30" w:rsidRDefault="00A73D30" w:rsidP="00A73D30">
      <w:pPr>
        <w:overflowPunct w:val="0"/>
        <w:autoSpaceDE w:val="0"/>
        <w:autoSpaceDN w:val="0"/>
        <w:adjustRightInd w:val="0"/>
        <w:spacing w:after="180"/>
        <w:ind w:left="284"/>
        <w:textAlignment w:val="baseline"/>
        <w:rPr>
          <w:rFonts w:cs="Arial"/>
          <w:color w:val="000000"/>
          <w:szCs w:val="22"/>
        </w:rPr>
      </w:pPr>
      <w:r w:rsidRPr="00A73D30">
        <w:rPr>
          <w:rFonts w:cs="Arial"/>
          <w:b/>
          <w:bCs/>
          <w:color w:val="000000"/>
          <w:szCs w:val="22"/>
        </w:rPr>
        <w:t>Cooperative-Intelligent Transport System</w:t>
      </w:r>
      <w:r w:rsidRPr="00A73D30">
        <w:rPr>
          <w:rFonts w:cs="Arial"/>
          <w:color w:val="000000"/>
          <w:szCs w:val="22"/>
        </w:rPr>
        <w:t>: ITS system that realise applications bringing awareness of road user behaviour by sharing static and dynamic information of its behaviour and recognized behaviour of others based on a wireless communication system. These applications form a subset of ITS applications.</w:t>
      </w:r>
    </w:p>
    <w:p w14:paraId="5414ED81" w14:textId="77777777" w:rsidR="00A73D30" w:rsidRPr="00A73D30" w:rsidRDefault="00A73D30" w:rsidP="00A73D30">
      <w:pPr>
        <w:overflowPunct w:val="0"/>
        <w:autoSpaceDE w:val="0"/>
        <w:autoSpaceDN w:val="0"/>
        <w:adjustRightInd w:val="0"/>
        <w:spacing w:after="180"/>
        <w:ind w:left="284"/>
        <w:textAlignment w:val="baseline"/>
        <w:rPr>
          <w:rFonts w:cs="Arial"/>
          <w:color w:val="000000"/>
          <w:szCs w:val="22"/>
        </w:rPr>
      </w:pPr>
      <w:r w:rsidRPr="00A73D30">
        <w:rPr>
          <w:rFonts w:cs="Arial"/>
          <w:b/>
          <w:bCs/>
          <w:color w:val="000000"/>
          <w:szCs w:val="22"/>
        </w:rPr>
        <w:t>Entity</w:t>
      </w:r>
      <w:r w:rsidRPr="00A73D30">
        <w:rPr>
          <w:rFonts w:cs="Arial"/>
          <w:color w:val="000000"/>
          <w:szCs w:val="22"/>
        </w:rPr>
        <w:t>: Singular, identifiable, and separate object realising a function or set of functions. It refers to individuals, organizations, systems, bits of data, or even distinct system components that are considered significant in and of themselves.</w:t>
      </w:r>
    </w:p>
    <w:p w14:paraId="2DF99E98" w14:textId="046120BF" w:rsidR="00A73D30" w:rsidRDefault="00A73D30" w:rsidP="00A73D30">
      <w:pPr>
        <w:overflowPunct w:val="0"/>
        <w:autoSpaceDE w:val="0"/>
        <w:autoSpaceDN w:val="0"/>
        <w:adjustRightInd w:val="0"/>
        <w:spacing w:after="180"/>
        <w:ind w:left="284"/>
        <w:textAlignment w:val="baseline"/>
        <w:rPr>
          <w:rFonts w:cs="Arial"/>
          <w:color w:val="000000"/>
          <w:szCs w:val="22"/>
        </w:rPr>
      </w:pPr>
      <w:r w:rsidRPr="00A73D30">
        <w:rPr>
          <w:rFonts w:cs="Arial"/>
          <w:b/>
          <w:bCs/>
          <w:color w:val="000000"/>
          <w:szCs w:val="22"/>
        </w:rPr>
        <w:t>Function</w:t>
      </w:r>
      <w:r w:rsidRPr="00A73D30">
        <w:rPr>
          <w:rFonts w:cs="Arial"/>
          <w:color w:val="000000"/>
          <w:szCs w:val="22"/>
        </w:rPr>
        <w:t>: Self-contained module that accomplishes a specific task. Functions usually "take in" data, process it, and "return" a result.</w:t>
      </w:r>
    </w:p>
    <w:p w14:paraId="1D31FFAD" w14:textId="55ED106D" w:rsidR="00C530E5" w:rsidRPr="00A73D30" w:rsidRDefault="00C530E5" w:rsidP="00A73D30">
      <w:pPr>
        <w:overflowPunct w:val="0"/>
        <w:autoSpaceDE w:val="0"/>
        <w:autoSpaceDN w:val="0"/>
        <w:adjustRightInd w:val="0"/>
        <w:spacing w:after="180"/>
        <w:ind w:left="284"/>
        <w:textAlignment w:val="baseline"/>
        <w:rPr>
          <w:rFonts w:cs="Arial"/>
          <w:color w:val="000000"/>
          <w:szCs w:val="22"/>
        </w:rPr>
      </w:pPr>
      <w:r>
        <w:rPr>
          <w:rFonts w:cs="Arial"/>
          <w:b/>
          <w:bCs/>
          <w:color w:val="000000"/>
          <w:szCs w:val="22"/>
        </w:rPr>
        <w:t>Header</w:t>
      </w:r>
      <w:r w:rsidRPr="0067670B">
        <w:rPr>
          <w:rFonts w:cs="Arial"/>
          <w:color w:val="000000"/>
          <w:szCs w:val="22"/>
        </w:rPr>
        <w:t>:</w:t>
      </w:r>
      <w:r>
        <w:rPr>
          <w:rFonts w:cs="Arial"/>
          <w:color w:val="000000"/>
          <w:szCs w:val="22"/>
        </w:rPr>
        <w:t xml:space="preserve"> </w:t>
      </w:r>
      <w:r w:rsidR="002F3244">
        <w:rPr>
          <w:rFonts w:cs="Arial"/>
          <w:color w:val="000000"/>
          <w:szCs w:val="22"/>
        </w:rPr>
        <w:t>is that part of a package going from one layer to one other layer including layer specific control information</w:t>
      </w:r>
    </w:p>
    <w:p w14:paraId="5C45EA49" w14:textId="77777777" w:rsidR="00A73D30" w:rsidRPr="00A73D30" w:rsidRDefault="00A73D30" w:rsidP="00A73D30">
      <w:pPr>
        <w:overflowPunct w:val="0"/>
        <w:autoSpaceDE w:val="0"/>
        <w:autoSpaceDN w:val="0"/>
        <w:adjustRightInd w:val="0"/>
        <w:spacing w:after="180"/>
        <w:ind w:left="284"/>
        <w:textAlignment w:val="baseline"/>
        <w:rPr>
          <w:rFonts w:cs="Arial"/>
          <w:color w:val="000000"/>
          <w:szCs w:val="22"/>
        </w:rPr>
      </w:pPr>
      <w:r w:rsidRPr="00A73D30">
        <w:rPr>
          <w:rFonts w:cs="Arial"/>
          <w:b/>
          <w:bCs/>
          <w:color w:val="000000"/>
          <w:szCs w:val="22"/>
        </w:rPr>
        <w:t>Intelligent Transport System (ITS)</w:t>
      </w:r>
      <w:r w:rsidRPr="00A73D30">
        <w:rPr>
          <w:rFonts w:cs="Arial"/>
          <w:color w:val="000000"/>
          <w:szCs w:val="22"/>
        </w:rPr>
        <w:t>: System which aims to provide innovative services relating to different modes of transport and traffic management and enable users to be better informed and make safer, more coordinated, and “smarter” use of transport networks.</w:t>
      </w:r>
    </w:p>
    <w:p w14:paraId="0139CDC9" w14:textId="77777777" w:rsidR="00A73D30" w:rsidRPr="00A73D30" w:rsidRDefault="00A73D30" w:rsidP="00A73D30">
      <w:pPr>
        <w:overflowPunct w:val="0"/>
        <w:autoSpaceDE w:val="0"/>
        <w:autoSpaceDN w:val="0"/>
        <w:adjustRightInd w:val="0"/>
        <w:spacing w:after="180"/>
        <w:ind w:left="284"/>
        <w:textAlignment w:val="baseline"/>
        <w:rPr>
          <w:rFonts w:cs="Arial"/>
          <w:color w:val="000000"/>
          <w:szCs w:val="22"/>
        </w:rPr>
      </w:pPr>
      <w:r w:rsidRPr="00A73D30">
        <w:rPr>
          <w:rFonts w:cs="Arial"/>
          <w:b/>
          <w:bCs/>
          <w:color w:val="000000"/>
          <w:szCs w:val="22"/>
        </w:rPr>
        <w:t>Layering</w:t>
      </w:r>
      <w:r w:rsidRPr="00A73D30">
        <w:rPr>
          <w:rFonts w:cs="Arial"/>
          <w:color w:val="000000"/>
          <w:szCs w:val="22"/>
        </w:rPr>
        <w:t xml:space="preserve">: Organization of functions that interact in some sequential and hierarchical way, with each layer usually providing a service for the layer above. </w:t>
      </w:r>
    </w:p>
    <w:p w14:paraId="5714AB9F" w14:textId="1AFE71FD" w:rsidR="00C530E5" w:rsidRPr="0067670B" w:rsidRDefault="00A73D30" w:rsidP="00C530E5">
      <w:pPr>
        <w:overflowPunct w:val="0"/>
        <w:autoSpaceDE w:val="0"/>
        <w:autoSpaceDN w:val="0"/>
        <w:adjustRightInd w:val="0"/>
        <w:spacing w:after="180"/>
        <w:ind w:left="284"/>
        <w:textAlignment w:val="baseline"/>
        <w:rPr>
          <w:b/>
          <w:bCs/>
        </w:rPr>
      </w:pPr>
      <w:r w:rsidRPr="00A73D30">
        <w:rPr>
          <w:rFonts w:cs="Arial"/>
          <w:b/>
          <w:bCs/>
          <w:color w:val="000000"/>
          <w:szCs w:val="22"/>
        </w:rPr>
        <w:t>Plane</w:t>
      </w:r>
      <w:r w:rsidRPr="00A73D30">
        <w:rPr>
          <w:rFonts w:cs="Arial"/>
          <w:bCs/>
          <w:color w:val="000000"/>
          <w:szCs w:val="22"/>
        </w:rPr>
        <w:t xml:space="preserve">: In a networking context, it is a logical grouping of functions over different layers. The main planes </w:t>
      </w:r>
      <w:r w:rsidRPr="00A73D30">
        <w:rPr>
          <w:rFonts w:cs="Arial"/>
          <w:color w:val="000000"/>
          <w:szCs w:val="22"/>
        </w:rPr>
        <w:t>recognized are the management or control plane, the data plane, and the security plane</w:t>
      </w:r>
      <w:r w:rsidR="00AA38ED">
        <w:rPr>
          <w:b/>
          <w:bCs/>
        </w:rPr>
        <w:t>.</w:t>
      </w:r>
    </w:p>
    <w:p w14:paraId="2C7F1B43" w14:textId="77777777" w:rsidR="0076295C" w:rsidRDefault="0076295C" w:rsidP="006B54F6"/>
    <w:p w14:paraId="75828215" w14:textId="2447153B" w:rsidR="00E71784" w:rsidRPr="00E71784" w:rsidRDefault="00E71784" w:rsidP="00ED6661">
      <w:pPr>
        <w:pStyle w:val="Heading2"/>
        <w:keepLines w:val="0"/>
        <w:widowControl w:val="0"/>
        <w:numPr>
          <w:ilvl w:val="1"/>
          <w:numId w:val="46"/>
        </w:numPr>
      </w:pPr>
      <w:bookmarkStart w:id="81" w:name="_Toc451533954"/>
      <w:bookmarkStart w:id="82" w:name="_Toc484178389"/>
      <w:bookmarkStart w:id="83" w:name="_Toc484178419"/>
      <w:bookmarkStart w:id="84" w:name="_Toc487532003"/>
      <w:bookmarkStart w:id="85" w:name="_Toc527987201"/>
      <w:bookmarkStart w:id="86" w:name="_Toc103235502"/>
      <w:r w:rsidRPr="00E71784">
        <w:t>Symbols</w:t>
      </w:r>
      <w:bookmarkEnd w:id="81"/>
      <w:bookmarkEnd w:id="82"/>
      <w:bookmarkEnd w:id="83"/>
      <w:bookmarkEnd w:id="84"/>
      <w:bookmarkEnd w:id="85"/>
      <w:bookmarkEnd w:id="86"/>
    </w:p>
    <w:p w14:paraId="75828216" w14:textId="6114D18B" w:rsidR="00E71784" w:rsidRDefault="00E71784" w:rsidP="00E71784">
      <w:pPr>
        <w:widowControl w:val="0"/>
      </w:pPr>
      <w:r w:rsidRPr="00E71784">
        <w:t>For the purposes of the present document, the [following] symbols [given in ... and the following] apply:</w:t>
      </w:r>
    </w:p>
    <w:p w14:paraId="76B7B662" w14:textId="6C453822" w:rsidR="007D01FB" w:rsidRPr="00E71784" w:rsidRDefault="007D01FB" w:rsidP="00E71784">
      <w:pPr>
        <w:widowControl w:val="0"/>
      </w:pPr>
      <w:r>
        <w:t>None.</w:t>
      </w:r>
    </w:p>
    <w:p w14:paraId="75828217" w14:textId="77777777" w:rsidR="006B54F6" w:rsidRDefault="006B54F6" w:rsidP="006B54F6">
      <w:pPr>
        <w:pStyle w:val="EW"/>
      </w:pPr>
    </w:p>
    <w:p w14:paraId="75828218" w14:textId="74F6C890" w:rsidR="00E71784" w:rsidRPr="00E71784" w:rsidRDefault="00E71784" w:rsidP="00ED6661">
      <w:pPr>
        <w:pStyle w:val="Heading2"/>
        <w:numPr>
          <w:ilvl w:val="1"/>
          <w:numId w:val="46"/>
        </w:numPr>
      </w:pPr>
      <w:bookmarkStart w:id="87" w:name="_Toc451533955"/>
      <w:bookmarkStart w:id="88" w:name="_Toc484178390"/>
      <w:bookmarkStart w:id="89" w:name="_Toc484178420"/>
      <w:bookmarkStart w:id="90" w:name="_Toc487532004"/>
      <w:bookmarkStart w:id="91" w:name="_Toc527987202"/>
      <w:bookmarkStart w:id="92" w:name="_Toc103235503"/>
      <w:r w:rsidRPr="00E71784">
        <w:t>Abbreviations</w:t>
      </w:r>
      <w:bookmarkEnd w:id="87"/>
      <w:bookmarkEnd w:id="88"/>
      <w:bookmarkEnd w:id="89"/>
      <w:bookmarkEnd w:id="90"/>
      <w:bookmarkEnd w:id="91"/>
      <w:bookmarkEnd w:id="92"/>
    </w:p>
    <w:p w14:paraId="287669C1" w14:textId="61200819" w:rsidR="007F3FA5" w:rsidRPr="00ED6661" w:rsidRDefault="00E71784" w:rsidP="00E71784">
      <w:pPr>
        <w:rPr>
          <w:lang w:val="en-US"/>
        </w:rPr>
      </w:pPr>
      <w:r w:rsidRPr="00ED6661">
        <w:rPr>
          <w:lang w:val="en-US"/>
        </w:rPr>
        <w:t>For the purposes of the present document, the [following] abbreviations [given in ... and the following] apply:</w:t>
      </w:r>
    </w:p>
    <w:p w14:paraId="10EB4FC8" w14:textId="77777777" w:rsidR="000B5446" w:rsidRDefault="000B5446" w:rsidP="000B5446">
      <w:pPr>
        <w:rPr>
          <w:lang w:val="en-US"/>
        </w:rPr>
      </w:pPr>
      <w:r>
        <w:rPr>
          <w:lang w:val="en-US"/>
        </w:rPr>
        <w:t>A-PDU</w:t>
      </w:r>
      <w:r>
        <w:rPr>
          <w:lang w:val="en-US"/>
        </w:rPr>
        <w:tab/>
      </w:r>
      <w:r>
        <w:rPr>
          <w:lang w:val="en-US"/>
        </w:rPr>
        <w:tab/>
        <w:t>Application-Protocol Data Unit</w:t>
      </w:r>
    </w:p>
    <w:p w14:paraId="58CF6800" w14:textId="450D281A" w:rsidR="00272280" w:rsidRDefault="00272280" w:rsidP="00272280">
      <w:pPr>
        <w:pStyle w:val="EW"/>
        <w:ind w:left="0" w:firstLine="0"/>
        <w:rPr>
          <w:rFonts w:cs="Arial"/>
          <w:color w:val="000000" w:themeColor="text1"/>
          <w:szCs w:val="22"/>
          <w:lang w:val="en-US"/>
        </w:rPr>
      </w:pPr>
      <w:r w:rsidRPr="00970C88">
        <w:rPr>
          <w:rFonts w:cs="Arial"/>
          <w:color w:val="000000" w:themeColor="text1"/>
          <w:szCs w:val="22"/>
          <w:lang w:val="en-US"/>
        </w:rPr>
        <w:t>AF_SAP</w:t>
      </w:r>
      <w:r w:rsidRPr="00970C88">
        <w:rPr>
          <w:rFonts w:cs="Arial"/>
          <w:color w:val="000000" w:themeColor="text1"/>
          <w:szCs w:val="22"/>
          <w:lang w:val="en-US"/>
        </w:rPr>
        <w:tab/>
      </w:r>
      <w:r w:rsidRPr="00970C88">
        <w:rPr>
          <w:rFonts w:cs="Arial"/>
          <w:color w:val="000000" w:themeColor="text1"/>
          <w:szCs w:val="22"/>
          <w:lang w:val="en-US"/>
        </w:rPr>
        <w:tab/>
        <w:t>Application</w:t>
      </w:r>
      <w:r w:rsidRPr="00A22052">
        <w:rPr>
          <w:rFonts w:cs="Arial"/>
          <w:color w:val="000000" w:themeColor="text1"/>
          <w:szCs w:val="22"/>
          <w:lang w:val="en-US"/>
        </w:rPr>
        <w:t>-</w:t>
      </w:r>
      <w:r w:rsidRPr="00970C88">
        <w:rPr>
          <w:rFonts w:cs="Arial"/>
          <w:color w:val="000000" w:themeColor="text1"/>
          <w:szCs w:val="22"/>
          <w:lang w:val="en-US"/>
        </w:rPr>
        <w:t>F</w:t>
      </w:r>
      <w:r w:rsidRPr="00A22052">
        <w:rPr>
          <w:rFonts w:cs="Arial"/>
          <w:color w:val="000000" w:themeColor="text1"/>
          <w:szCs w:val="22"/>
          <w:lang w:val="en-US"/>
        </w:rPr>
        <w:t>acilities Service Access Point</w:t>
      </w:r>
    </w:p>
    <w:p w14:paraId="549E5D17" w14:textId="705F0CC6" w:rsidR="007F3FA5" w:rsidRDefault="007F3FA5" w:rsidP="00E71784">
      <w:pPr>
        <w:rPr>
          <w:lang w:val="en-US"/>
        </w:rPr>
      </w:pPr>
      <w:r w:rsidRPr="00ED6661">
        <w:rPr>
          <w:lang w:val="en-US"/>
        </w:rPr>
        <w:t>ALI</w:t>
      </w:r>
      <w:r w:rsidRPr="00ED6661">
        <w:rPr>
          <w:lang w:val="en-US"/>
        </w:rPr>
        <w:tab/>
      </w:r>
      <w:r w:rsidR="0076295C" w:rsidRPr="00ED6661">
        <w:rPr>
          <w:lang w:val="en-US"/>
        </w:rPr>
        <w:tab/>
      </w:r>
      <w:r w:rsidR="00AA38ED" w:rsidRPr="00ED6661">
        <w:rPr>
          <w:lang w:val="en-US"/>
        </w:rPr>
        <w:tab/>
      </w:r>
      <w:r w:rsidRPr="00ED6661">
        <w:rPr>
          <w:lang w:val="en-US"/>
        </w:rPr>
        <w:t xml:space="preserve">Access </w:t>
      </w:r>
      <w:r w:rsidR="00875A97">
        <w:rPr>
          <w:lang w:val="en-US"/>
        </w:rPr>
        <w:t>L</w:t>
      </w:r>
      <w:r w:rsidRPr="00ED6661">
        <w:rPr>
          <w:lang w:val="en-US"/>
        </w:rPr>
        <w:t xml:space="preserve">ayer </w:t>
      </w:r>
      <w:r w:rsidR="00C26260">
        <w:rPr>
          <w:lang w:val="en-US"/>
        </w:rPr>
        <w:t>I</w:t>
      </w:r>
      <w:r w:rsidRPr="00ED6661">
        <w:rPr>
          <w:lang w:val="en-US"/>
        </w:rPr>
        <w:t>nstance</w:t>
      </w:r>
    </w:p>
    <w:p w14:paraId="491F1B2A" w14:textId="6EFD0045" w:rsidR="00971165" w:rsidRPr="00971165" w:rsidRDefault="00971165" w:rsidP="00E71784">
      <w:r>
        <w:t>ALIG</w:t>
      </w:r>
      <w:r>
        <w:tab/>
      </w:r>
      <w:r>
        <w:tab/>
      </w:r>
      <w:r>
        <w:tab/>
      </w:r>
      <w:r w:rsidRPr="00970C88">
        <w:rPr>
          <w:lang w:val="en-US"/>
        </w:rPr>
        <w:t xml:space="preserve">Access </w:t>
      </w:r>
      <w:r w:rsidR="00875A97">
        <w:rPr>
          <w:lang w:val="en-US"/>
        </w:rPr>
        <w:t>L</w:t>
      </w:r>
      <w:r w:rsidRPr="00970C88">
        <w:rPr>
          <w:lang w:val="en-US"/>
        </w:rPr>
        <w:t xml:space="preserve">ayer </w:t>
      </w:r>
      <w:r>
        <w:rPr>
          <w:lang w:val="en-US"/>
        </w:rPr>
        <w:t>I</w:t>
      </w:r>
      <w:r w:rsidRPr="00970C88">
        <w:rPr>
          <w:lang w:val="en-US"/>
        </w:rPr>
        <w:t>nstance</w:t>
      </w:r>
      <w:r>
        <w:rPr>
          <w:lang w:val="en-US"/>
        </w:rPr>
        <w:t xml:space="preserve"> Group</w:t>
      </w:r>
    </w:p>
    <w:p w14:paraId="08EF72AC" w14:textId="48210E41" w:rsidR="00272280" w:rsidRDefault="00881E97" w:rsidP="00E71784">
      <w:pPr>
        <w:rPr>
          <w:lang w:val="en-US"/>
        </w:rPr>
      </w:pPr>
      <w:r w:rsidRPr="00ED6661">
        <w:rPr>
          <w:lang w:val="en-US"/>
        </w:rPr>
        <w:t>A</w:t>
      </w:r>
      <w:r w:rsidR="00A73D30" w:rsidRPr="00ED6661">
        <w:rPr>
          <w:lang w:val="en-US"/>
        </w:rPr>
        <w:t>li</w:t>
      </w:r>
      <w:r w:rsidRPr="00ED6661">
        <w:rPr>
          <w:lang w:val="en-US"/>
        </w:rPr>
        <w:t>ID</w:t>
      </w:r>
      <w:r w:rsidRPr="00ED6661">
        <w:rPr>
          <w:lang w:val="en-US"/>
        </w:rPr>
        <w:tab/>
      </w:r>
      <w:r w:rsidR="00AA38ED" w:rsidRPr="00ED6661">
        <w:rPr>
          <w:lang w:val="en-US"/>
        </w:rPr>
        <w:tab/>
      </w:r>
      <w:r w:rsidR="00AA38ED" w:rsidRPr="00ED6661">
        <w:rPr>
          <w:lang w:val="en-US"/>
        </w:rPr>
        <w:tab/>
      </w:r>
      <w:r w:rsidRPr="00ED6661">
        <w:rPr>
          <w:lang w:val="en-US"/>
        </w:rPr>
        <w:t xml:space="preserve">Access </w:t>
      </w:r>
      <w:r w:rsidR="00875A97">
        <w:rPr>
          <w:lang w:val="en-US"/>
        </w:rPr>
        <w:t>l</w:t>
      </w:r>
      <w:r w:rsidRPr="00ED6661">
        <w:rPr>
          <w:lang w:val="en-US"/>
        </w:rPr>
        <w:t xml:space="preserve">ayer </w:t>
      </w:r>
      <w:r w:rsidR="00C26260">
        <w:rPr>
          <w:lang w:val="en-US"/>
        </w:rPr>
        <w:t>i</w:t>
      </w:r>
      <w:r w:rsidRPr="00ED6661">
        <w:rPr>
          <w:lang w:val="en-US"/>
        </w:rPr>
        <w:t xml:space="preserve">nstance </w:t>
      </w:r>
      <w:proofErr w:type="spellStart"/>
      <w:r w:rsidR="00875A97">
        <w:rPr>
          <w:lang w:val="en-US"/>
        </w:rPr>
        <w:t>ID</w:t>
      </w:r>
      <w:r w:rsidRPr="00ED6661">
        <w:rPr>
          <w:lang w:val="en-US"/>
        </w:rPr>
        <w:t>entifier</w:t>
      </w:r>
      <w:proofErr w:type="spellEnd"/>
    </w:p>
    <w:p w14:paraId="695459A5" w14:textId="327A4091" w:rsidR="004B4486" w:rsidRDefault="004B4486" w:rsidP="00E71784">
      <w:pPr>
        <w:rPr>
          <w:lang w:val="en-US"/>
        </w:rPr>
      </w:pPr>
      <w:r>
        <w:rPr>
          <w:lang w:val="en-US"/>
        </w:rPr>
        <w:t>AH</w:t>
      </w:r>
      <w:r>
        <w:rPr>
          <w:lang w:val="en-US"/>
        </w:rPr>
        <w:tab/>
      </w:r>
      <w:r>
        <w:rPr>
          <w:lang w:val="en-US"/>
        </w:rPr>
        <w:tab/>
      </w:r>
      <w:r>
        <w:rPr>
          <w:lang w:val="en-US"/>
        </w:rPr>
        <w:tab/>
        <w:t xml:space="preserve">Access </w:t>
      </w:r>
      <w:r w:rsidR="00875A97">
        <w:rPr>
          <w:lang w:val="en-US"/>
        </w:rPr>
        <w:t>l</w:t>
      </w:r>
      <w:r>
        <w:rPr>
          <w:lang w:val="en-US"/>
        </w:rPr>
        <w:t>ayer Header</w:t>
      </w:r>
    </w:p>
    <w:p w14:paraId="119C9EF6" w14:textId="4C23E3B1" w:rsidR="002F3244" w:rsidRDefault="002F3244" w:rsidP="00E71784">
      <w:pPr>
        <w:rPr>
          <w:lang w:val="en-US"/>
        </w:rPr>
      </w:pPr>
      <w:r>
        <w:rPr>
          <w:lang w:val="en-US"/>
        </w:rPr>
        <w:t>AL-PDU</w:t>
      </w:r>
      <w:r>
        <w:rPr>
          <w:lang w:val="en-US"/>
        </w:rPr>
        <w:tab/>
      </w:r>
      <w:r>
        <w:rPr>
          <w:lang w:val="en-US"/>
        </w:rPr>
        <w:tab/>
        <w:t xml:space="preserve">Access </w:t>
      </w:r>
      <w:r w:rsidR="00875A97">
        <w:rPr>
          <w:lang w:val="en-US"/>
        </w:rPr>
        <w:t>L</w:t>
      </w:r>
      <w:r>
        <w:rPr>
          <w:lang w:val="en-US"/>
        </w:rPr>
        <w:t xml:space="preserve">ayer-Protocol </w:t>
      </w:r>
      <w:r w:rsidR="00875A97">
        <w:rPr>
          <w:lang w:val="en-US"/>
        </w:rPr>
        <w:t xml:space="preserve">Data Unit </w:t>
      </w:r>
    </w:p>
    <w:p w14:paraId="2CD83C4E" w14:textId="02D57FF2" w:rsidR="000B5446" w:rsidRDefault="000B5446" w:rsidP="00E71784">
      <w:pPr>
        <w:rPr>
          <w:lang w:val="en-US"/>
        </w:rPr>
      </w:pPr>
      <w:r>
        <w:rPr>
          <w:lang w:val="en-US"/>
        </w:rPr>
        <w:lastRenderedPageBreak/>
        <w:t>ARH</w:t>
      </w:r>
      <w:r>
        <w:rPr>
          <w:lang w:val="en-US"/>
        </w:rPr>
        <w:tab/>
      </w:r>
      <w:r>
        <w:rPr>
          <w:lang w:val="en-US"/>
        </w:rPr>
        <w:tab/>
      </w:r>
      <w:r>
        <w:rPr>
          <w:lang w:val="en-US"/>
        </w:rPr>
        <w:tab/>
        <w:t>ALI Request Handler</w:t>
      </w:r>
    </w:p>
    <w:p w14:paraId="71F55574" w14:textId="685C4FFA" w:rsidR="00272280" w:rsidRDefault="00272280" w:rsidP="00E71784">
      <w:pPr>
        <w:rPr>
          <w:lang w:val="en-US"/>
        </w:rPr>
      </w:pPr>
      <w:r>
        <w:rPr>
          <w:lang w:val="en-US"/>
        </w:rPr>
        <w:t>BME</w:t>
      </w:r>
      <w:r>
        <w:rPr>
          <w:lang w:val="en-US"/>
        </w:rPr>
        <w:tab/>
      </w:r>
      <w:r>
        <w:rPr>
          <w:lang w:val="en-US"/>
        </w:rPr>
        <w:tab/>
      </w:r>
      <w:r>
        <w:rPr>
          <w:lang w:val="en-US"/>
        </w:rPr>
        <w:tab/>
        <w:t>Bandwidth Management Entity</w:t>
      </w:r>
    </w:p>
    <w:p w14:paraId="3875186A" w14:textId="595BCBE7" w:rsidR="00272280" w:rsidRDefault="00272280" w:rsidP="00E71784">
      <w:pPr>
        <w:rPr>
          <w:lang w:val="en-US"/>
        </w:rPr>
      </w:pPr>
      <w:r>
        <w:rPr>
          <w:lang w:val="en-US"/>
        </w:rPr>
        <w:t>BSP</w:t>
      </w:r>
      <w:r>
        <w:rPr>
          <w:lang w:val="en-US"/>
        </w:rPr>
        <w:tab/>
      </w:r>
      <w:r>
        <w:rPr>
          <w:lang w:val="en-US"/>
        </w:rPr>
        <w:tab/>
      </w:r>
      <w:r>
        <w:rPr>
          <w:lang w:val="en-US"/>
        </w:rPr>
        <w:tab/>
        <w:t>Basic System Profile</w:t>
      </w:r>
    </w:p>
    <w:p w14:paraId="0169EACA" w14:textId="77777777" w:rsidR="00272280" w:rsidRDefault="00272280" w:rsidP="00272280">
      <w:pPr>
        <w:rPr>
          <w:lang w:val="en-US"/>
        </w:rPr>
      </w:pPr>
      <w:r>
        <w:rPr>
          <w:lang w:val="en-US"/>
        </w:rPr>
        <w:t>CAM</w:t>
      </w:r>
      <w:r>
        <w:rPr>
          <w:lang w:val="en-US"/>
        </w:rPr>
        <w:tab/>
      </w:r>
      <w:r>
        <w:rPr>
          <w:lang w:val="en-US"/>
        </w:rPr>
        <w:tab/>
      </w:r>
      <w:r>
        <w:rPr>
          <w:lang w:val="en-US"/>
        </w:rPr>
        <w:tab/>
        <w:t>Cooperative Awareness Message</w:t>
      </w:r>
    </w:p>
    <w:p w14:paraId="31AA4AFD" w14:textId="779A4987" w:rsidR="00272280" w:rsidRDefault="00272280" w:rsidP="00E71784">
      <w:pPr>
        <w:rPr>
          <w:lang w:val="en-US"/>
        </w:rPr>
      </w:pPr>
      <w:r>
        <w:rPr>
          <w:lang w:val="en-US"/>
        </w:rPr>
        <w:t>CAS</w:t>
      </w:r>
      <w:r>
        <w:rPr>
          <w:lang w:val="en-US"/>
        </w:rPr>
        <w:tab/>
      </w:r>
      <w:r>
        <w:rPr>
          <w:lang w:val="en-US"/>
        </w:rPr>
        <w:tab/>
      </w:r>
      <w:r>
        <w:rPr>
          <w:lang w:val="en-US"/>
        </w:rPr>
        <w:tab/>
        <w:t>Cooperative Awareness Service</w:t>
      </w:r>
    </w:p>
    <w:p w14:paraId="5E4353DA" w14:textId="5D769EF6" w:rsidR="008937F0" w:rsidRPr="00ED6661" w:rsidRDefault="008937F0" w:rsidP="008937F0">
      <w:pPr>
        <w:rPr>
          <w:lang w:val="en-US"/>
        </w:rPr>
      </w:pPr>
      <w:r w:rsidRPr="00ED6661">
        <w:rPr>
          <w:lang w:val="en-US"/>
        </w:rPr>
        <w:t>C-ITS</w:t>
      </w:r>
      <w:r w:rsidRPr="00ED6661">
        <w:rPr>
          <w:lang w:val="en-US"/>
        </w:rPr>
        <w:tab/>
      </w:r>
      <w:r w:rsidRPr="00ED6661">
        <w:rPr>
          <w:lang w:val="en-US"/>
        </w:rPr>
        <w:tab/>
      </w:r>
      <w:r w:rsidR="00AA38ED" w:rsidRPr="00ED6661">
        <w:rPr>
          <w:lang w:val="en-US"/>
        </w:rPr>
        <w:tab/>
      </w:r>
      <w:r w:rsidRPr="00ED6661">
        <w:rPr>
          <w:lang w:val="en-US"/>
        </w:rPr>
        <w:t>Cooperative-Intelligent Transportation Systems</w:t>
      </w:r>
    </w:p>
    <w:p w14:paraId="57F4AEF5" w14:textId="66218BDB" w:rsidR="008937F0" w:rsidRDefault="008937F0" w:rsidP="008937F0">
      <w:pPr>
        <w:rPr>
          <w:lang w:val="en-US"/>
        </w:rPr>
      </w:pPr>
      <w:r w:rsidRPr="00ED6661">
        <w:rPr>
          <w:lang w:val="en-US"/>
        </w:rPr>
        <w:t>C-ITS-S</w:t>
      </w:r>
      <w:r w:rsidRPr="00ED6661">
        <w:rPr>
          <w:lang w:val="en-US"/>
        </w:rPr>
        <w:tab/>
      </w:r>
      <w:r w:rsidR="00AA38ED" w:rsidRPr="00ED6661">
        <w:rPr>
          <w:lang w:val="en-US"/>
        </w:rPr>
        <w:tab/>
      </w:r>
      <w:r w:rsidRPr="00ED6661">
        <w:rPr>
          <w:lang w:val="en-US"/>
        </w:rPr>
        <w:t>Cooperative-Intelligent Transportation Systems-Station</w:t>
      </w:r>
    </w:p>
    <w:p w14:paraId="2FFF4838" w14:textId="1DDE71DA" w:rsidR="00E644E4" w:rsidRDefault="00E644E4" w:rsidP="008937F0">
      <w:pPr>
        <w:rPr>
          <w:lang w:val="en-US"/>
        </w:rPr>
      </w:pPr>
      <w:r w:rsidRPr="00EF34C8">
        <w:t>CLR</w:t>
      </w:r>
      <w:r>
        <w:tab/>
      </w:r>
      <w:r>
        <w:tab/>
      </w:r>
      <w:r>
        <w:tab/>
        <w:t>Channel Load Ratio</w:t>
      </w:r>
    </w:p>
    <w:p w14:paraId="2DD34A7A" w14:textId="77777777" w:rsidR="00971165" w:rsidRDefault="00971165" w:rsidP="00971165">
      <w:pPr>
        <w:rPr>
          <w:lang w:val="en-US"/>
        </w:rPr>
      </w:pPr>
      <w:r w:rsidRPr="00970C88">
        <w:rPr>
          <w:lang w:val="en-US"/>
        </w:rPr>
        <w:t>FC</w:t>
      </w:r>
      <w:r>
        <w:rPr>
          <w:lang w:val="en-US"/>
        </w:rPr>
        <w:t>P</w:t>
      </w:r>
      <w:r>
        <w:rPr>
          <w:lang w:val="en-US"/>
        </w:rPr>
        <w:tab/>
      </w:r>
      <w:r>
        <w:rPr>
          <w:lang w:val="en-US"/>
        </w:rPr>
        <w:tab/>
      </w:r>
      <w:r>
        <w:rPr>
          <w:lang w:val="en-US"/>
        </w:rPr>
        <w:tab/>
      </w:r>
      <w:r w:rsidRPr="00970C88">
        <w:rPr>
          <w:lang w:val="en-US"/>
        </w:rPr>
        <w:t>Functional Configuration Profiles</w:t>
      </w:r>
    </w:p>
    <w:p w14:paraId="1EBB4CB9" w14:textId="14D768B5" w:rsidR="00272280" w:rsidRDefault="00272280" w:rsidP="00272280">
      <w:pPr>
        <w:rPr>
          <w:lang w:val="en-US"/>
        </w:rPr>
      </w:pPr>
      <w:proofErr w:type="spellStart"/>
      <w:r w:rsidRPr="00970C88">
        <w:rPr>
          <w:lang w:val="en-US"/>
        </w:rPr>
        <w:t>FcpID</w:t>
      </w:r>
      <w:proofErr w:type="spellEnd"/>
      <w:r w:rsidRPr="00970C88">
        <w:rPr>
          <w:lang w:val="en-US"/>
        </w:rPr>
        <w:tab/>
      </w:r>
      <w:r w:rsidRPr="00970C88">
        <w:rPr>
          <w:lang w:val="en-US"/>
        </w:rPr>
        <w:tab/>
      </w:r>
      <w:r w:rsidRPr="00970C88">
        <w:rPr>
          <w:lang w:val="en-US"/>
        </w:rPr>
        <w:tab/>
        <w:t>Application Configuration Profile identifier</w:t>
      </w:r>
    </w:p>
    <w:p w14:paraId="26D89CA8" w14:textId="2D317498" w:rsidR="00C530E5" w:rsidRDefault="00C530E5" w:rsidP="00272280">
      <w:pPr>
        <w:rPr>
          <w:lang w:val="en-US"/>
        </w:rPr>
      </w:pPr>
      <w:r>
        <w:rPr>
          <w:lang w:val="en-US"/>
        </w:rPr>
        <w:t>FH</w:t>
      </w:r>
      <w:r>
        <w:rPr>
          <w:lang w:val="en-US"/>
        </w:rPr>
        <w:tab/>
      </w:r>
      <w:r>
        <w:rPr>
          <w:lang w:val="en-US"/>
        </w:rPr>
        <w:tab/>
      </w:r>
      <w:r>
        <w:rPr>
          <w:lang w:val="en-US"/>
        </w:rPr>
        <w:tab/>
      </w:r>
      <w:r>
        <w:rPr>
          <w:lang w:val="en-US"/>
        </w:rPr>
        <w:tab/>
        <w:t xml:space="preserve">Facilities </w:t>
      </w:r>
      <w:r w:rsidR="00875A97">
        <w:rPr>
          <w:lang w:val="en-US"/>
        </w:rPr>
        <w:t>l</w:t>
      </w:r>
      <w:r>
        <w:rPr>
          <w:lang w:val="en-US"/>
        </w:rPr>
        <w:t>ayer Header</w:t>
      </w:r>
    </w:p>
    <w:p w14:paraId="1A11E439" w14:textId="35E85645" w:rsidR="00875A97" w:rsidRDefault="00C530E5" w:rsidP="00272280">
      <w:pPr>
        <w:rPr>
          <w:lang w:val="en-US"/>
        </w:rPr>
      </w:pPr>
      <w:r>
        <w:rPr>
          <w:lang w:val="en-US"/>
        </w:rPr>
        <w:t>FL-PDU</w:t>
      </w:r>
      <w:r>
        <w:rPr>
          <w:lang w:val="en-US"/>
        </w:rPr>
        <w:tab/>
      </w:r>
      <w:r>
        <w:rPr>
          <w:lang w:val="en-US"/>
        </w:rPr>
        <w:tab/>
        <w:t xml:space="preserve">Facilities </w:t>
      </w:r>
      <w:r w:rsidR="00875A97">
        <w:rPr>
          <w:lang w:val="en-US"/>
        </w:rPr>
        <w:t>L</w:t>
      </w:r>
      <w:r>
        <w:rPr>
          <w:lang w:val="en-US"/>
        </w:rPr>
        <w:t>ayer-</w:t>
      </w:r>
      <w:r w:rsidRPr="00C530E5">
        <w:rPr>
          <w:lang w:val="en-US"/>
        </w:rPr>
        <w:t xml:space="preserve"> </w:t>
      </w:r>
      <w:r>
        <w:rPr>
          <w:lang w:val="en-US"/>
        </w:rPr>
        <w:t xml:space="preserve">Protocol </w:t>
      </w:r>
      <w:r w:rsidR="00875A97">
        <w:rPr>
          <w:lang w:val="en-US"/>
        </w:rPr>
        <w:t>Data Unit</w:t>
      </w:r>
    </w:p>
    <w:p w14:paraId="53C620EB" w14:textId="358F4ECA" w:rsidR="00272280" w:rsidRPr="00970C88" w:rsidRDefault="00272280" w:rsidP="00272280">
      <w:pPr>
        <w:pStyle w:val="EW"/>
        <w:ind w:left="0" w:firstLine="0"/>
        <w:rPr>
          <w:rFonts w:cs="Arial"/>
          <w:color w:val="000000" w:themeColor="text1"/>
          <w:szCs w:val="22"/>
          <w:lang w:val="en-US"/>
        </w:rPr>
      </w:pPr>
      <w:r w:rsidRPr="00970C88">
        <w:rPr>
          <w:rFonts w:cs="Arial"/>
          <w:color w:val="000000" w:themeColor="text1"/>
          <w:szCs w:val="22"/>
          <w:lang w:val="en-US"/>
        </w:rPr>
        <w:t>FN_SAP</w:t>
      </w:r>
      <w:r w:rsidRPr="00970C88">
        <w:rPr>
          <w:rFonts w:cs="Arial"/>
          <w:color w:val="000000" w:themeColor="text1"/>
          <w:szCs w:val="22"/>
          <w:lang w:val="en-US"/>
        </w:rPr>
        <w:tab/>
      </w:r>
      <w:r w:rsidRPr="00970C88">
        <w:rPr>
          <w:rFonts w:cs="Arial"/>
          <w:color w:val="000000" w:themeColor="text1"/>
          <w:szCs w:val="22"/>
          <w:lang w:val="en-US"/>
        </w:rPr>
        <w:tab/>
        <w:t xml:space="preserve">Facilities-Networking </w:t>
      </w:r>
      <w:r w:rsidRPr="00A22052">
        <w:rPr>
          <w:rFonts w:cs="Arial"/>
          <w:color w:val="000000" w:themeColor="text1"/>
          <w:szCs w:val="22"/>
          <w:lang w:val="en-US"/>
        </w:rPr>
        <w:t>Service Access Point</w:t>
      </w:r>
    </w:p>
    <w:p w14:paraId="0212A11F" w14:textId="77777777" w:rsidR="00971165" w:rsidRDefault="00971165" w:rsidP="00971165">
      <w:r w:rsidRPr="00A54049">
        <w:t>GA</w:t>
      </w:r>
      <w:r>
        <w:t>G</w:t>
      </w:r>
      <w:r w:rsidRPr="00A54049">
        <w:t>H</w:t>
      </w:r>
      <w:r>
        <w:tab/>
      </w:r>
      <w:r>
        <w:tab/>
      </w:r>
      <w:r w:rsidRPr="00A54049">
        <w:t>GeoNetworking ALI</w:t>
      </w:r>
      <w:r>
        <w:t xml:space="preserve"> Group</w:t>
      </w:r>
      <w:r w:rsidRPr="00A54049">
        <w:t xml:space="preserve"> Handler</w:t>
      </w:r>
    </w:p>
    <w:p w14:paraId="10AE0894" w14:textId="3FDBD9EC" w:rsidR="00971165" w:rsidRDefault="00971165" w:rsidP="008937F0">
      <w:r w:rsidRPr="00A54049">
        <w:t>GN</w:t>
      </w:r>
      <w:r>
        <w:tab/>
      </w:r>
      <w:r>
        <w:tab/>
      </w:r>
      <w:r>
        <w:tab/>
        <w:t>GeoNetworking</w:t>
      </w:r>
    </w:p>
    <w:p w14:paraId="704417F6" w14:textId="0FCAEA1A" w:rsidR="000B5446" w:rsidRPr="00971165" w:rsidRDefault="000B5446" w:rsidP="008937F0">
      <w:r>
        <w:rPr>
          <w:lang w:val="en-US"/>
        </w:rPr>
        <w:t>GN6ASL</w:t>
      </w:r>
      <w:r>
        <w:rPr>
          <w:lang w:val="en-US"/>
        </w:rPr>
        <w:tab/>
      </w:r>
      <w:r>
        <w:rPr>
          <w:lang w:val="en-US"/>
        </w:rPr>
        <w:tab/>
        <w:t>GN IPv6 Adaptation Sub-Layer</w:t>
      </w:r>
    </w:p>
    <w:p w14:paraId="67366D64" w14:textId="77777777" w:rsidR="00272280" w:rsidRDefault="00272280" w:rsidP="00272280">
      <w:pPr>
        <w:rPr>
          <w:lang w:val="en-US"/>
        </w:rPr>
      </w:pPr>
      <w:r>
        <w:rPr>
          <w:lang w:val="en-US"/>
        </w:rPr>
        <w:t>MCE</w:t>
      </w:r>
      <w:r>
        <w:rPr>
          <w:lang w:val="en-US"/>
        </w:rPr>
        <w:tab/>
      </w:r>
      <w:r>
        <w:rPr>
          <w:lang w:val="en-US"/>
        </w:rPr>
        <w:tab/>
      </w:r>
      <w:r>
        <w:rPr>
          <w:lang w:val="en-US"/>
        </w:rPr>
        <w:tab/>
        <w:t>Message Collecting Entity</w:t>
      </w:r>
    </w:p>
    <w:p w14:paraId="682F654B" w14:textId="4B28804C" w:rsidR="00A73D30" w:rsidRDefault="00A73D30">
      <w:pPr>
        <w:pStyle w:val="EW"/>
        <w:ind w:left="0" w:firstLine="0"/>
        <w:rPr>
          <w:rFonts w:cs="Arial"/>
          <w:color w:val="000000" w:themeColor="text1"/>
          <w:szCs w:val="22"/>
          <w:lang w:val="en-US"/>
        </w:rPr>
      </w:pPr>
      <w:r w:rsidRPr="00ED6661">
        <w:rPr>
          <w:rFonts w:cs="Arial"/>
          <w:color w:val="000000" w:themeColor="text1"/>
          <w:szCs w:val="22"/>
          <w:lang w:val="en-US"/>
        </w:rPr>
        <w:t>MCO</w:t>
      </w:r>
      <w:r w:rsidRPr="00ED6661">
        <w:rPr>
          <w:rFonts w:cs="Arial"/>
          <w:color w:val="000000" w:themeColor="text1"/>
          <w:szCs w:val="22"/>
          <w:lang w:val="en-US"/>
        </w:rPr>
        <w:tab/>
      </w:r>
      <w:r w:rsidRPr="00ED6661">
        <w:rPr>
          <w:rFonts w:cs="Arial"/>
          <w:color w:val="000000" w:themeColor="text1"/>
          <w:szCs w:val="22"/>
          <w:lang w:val="en-US"/>
        </w:rPr>
        <w:tab/>
      </w:r>
      <w:r w:rsidR="00AA38ED" w:rsidRPr="00ED6661">
        <w:rPr>
          <w:rFonts w:cs="Arial"/>
          <w:color w:val="000000" w:themeColor="text1"/>
          <w:szCs w:val="22"/>
          <w:lang w:val="en-US"/>
        </w:rPr>
        <w:tab/>
      </w:r>
      <w:r w:rsidRPr="00ED6661">
        <w:rPr>
          <w:rFonts w:cs="Arial"/>
          <w:color w:val="000000" w:themeColor="text1"/>
          <w:szCs w:val="22"/>
          <w:lang w:val="en-US"/>
        </w:rPr>
        <w:t>Multi-Channel Operation</w:t>
      </w:r>
    </w:p>
    <w:p w14:paraId="6BCEC071" w14:textId="16541297" w:rsidR="00272280" w:rsidRPr="00ED6661" w:rsidRDefault="00272280" w:rsidP="00ED6661">
      <w:pPr>
        <w:rPr>
          <w:lang w:val="en-US"/>
        </w:rPr>
      </w:pPr>
      <w:r>
        <w:rPr>
          <w:lang w:val="en-US"/>
        </w:rPr>
        <w:t>MCO_ACC</w:t>
      </w:r>
      <w:r>
        <w:rPr>
          <w:lang w:val="en-US"/>
        </w:rPr>
        <w:tab/>
        <w:t>MCO Access</w:t>
      </w:r>
    </w:p>
    <w:p w14:paraId="09259BA5" w14:textId="4F666D60" w:rsidR="00A22052" w:rsidRDefault="00A22052" w:rsidP="008937F0">
      <w:pPr>
        <w:rPr>
          <w:lang w:val="en-US"/>
        </w:rPr>
      </w:pPr>
      <w:r>
        <w:rPr>
          <w:lang w:val="en-US"/>
        </w:rPr>
        <w:t>MCO_FAC</w:t>
      </w:r>
      <w:r>
        <w:rPr>
          <w:lang w:val="en-US"/>
        </w:rPr>
        <w:tab/>
        <w:t>MCO Facilities</w:t>
      </w:r>
    </w:p>
    <w:p w14:paraId="2F0DB10A" w14:textId="52AD90A8" w:rsidR="00A22052" w:rsidRDefault="00A22052" w:rsidP="008937F0">
      <w:pPr>
        <w:rPr>
          <w:lang w:val="en-US"/>
        </w:rPr>
      </w:pPr>
      <w:r>
        <w:rPr>
          <w:lang w:val="en-US"/>
        </w:rPr>
        <w:t>MCO_NET</w:t>
      </w:r>
      <w:r>
        <w:rPr>
          <w:lang w:val="en-US"/>
        </w:rPr>
        <w:tab/>
        <w:t>MCO Networking &amp; Transport</w:t>
      </w:r>
    </w:p>
    <w:p w14:paraId="031CE06E" w14:textId="77777777" w:rsidR="00272280" w:rsidRDefault="00272280" w:rsidP="00272280">
      <w:pPr>
        <w:rPr>
          <w:lang w:val="en-US"/>
        </w:rPr>
      </w:pPr>
      <w:r>
        <w:rPr>
          <w:lang w:val="en-US"/>
        </w:rPr>
        <w:t>MGE</w:t>
      </w:r>
      <w:r>
        <w:rPr>
          <w:lang w:val="en-US"/>
        </w:rPr>
        <w:tab/>
      </w:r>
      <w:r>
        <w:rPr>
          <w:lang w:val="en-US"/>
        </w:rPr>
        <w:tab/>
      </w:r>
      <w:r>
        <w:rPr>
          <w:lang w:val="en-US"/>
        </w:rPr>
        <w:tab/>
        <w:t>Message Generating Entities</w:t>
      </w:r>
    </w:p>
    <w:p w14:paraId="5A767EB4" w14:textId="76C084C6" w:rsidR="00272280" w:rsidRDefault="00272280" w:rsidP="008937F0">
      <w:pPr>
        <w:rPr>
          <w:lang w:val="en-US"/>
        </w:rPr>
      </w:pPr>
      <w:r>
        <w:rPr>
          <w:lang w:val="en-US"/>
        </w:rPr>
        <w:t xml:space="preserve">MGS </w:t>
      </w:r>
      <w:r>
        <w:rPr>
          <w:lang w:val="en-US"/>
        </w:rPr>
        <w:tab/>
      </w:r>
      <w:r>
        <w:rPr>
          <w:lang w:val="en-US"/>
        </w:rPr>
        <w:tab/>
      </w:r>
      <w:r>
        <w:rPr>
          <w:lang w:val="en-US"/>
        </w:rPr>
        <w:tab/>
        <w:t>Message Generating Service</w:t>
      </w:r>
    </w:p>
    <w:p w14:paraId="52B2A08B" w14:textId="4DC5F6EF" w:rsidR="000B5446" w:rsidRDefault="000B5446" w:rsidP="008937F0">
      <w:pPr>
        <w:rPr>
          <w:lang w:val="en-US"/>
        </w:rPr>
      </w:pPr>
      <w:r>
        <w:rPr>
          <w:lang w:val="en-US"/>
        </w:rPr>
        <w:t xml:space="preserve">MPU </w:t>
      </w:r>
      <w:r>
        <w:rPr>
          <w:lang w:val="en-US"/>
        </w:rPr>
        <w:tab/>
      </w:r>
      <w:r>
        <w:rPr>
          <w:lang w:val="en-US"/>
        </w:rPr>
        <w:tab/>
      </w:r>
      <w:r>
        <w:rPr>
          <w:lang w:val="en-US"/>
        </w:rPr>
        <w:tab/>
        <w:t>MCO Parameter Update</w:t>
      </w:r>
    </w:p>
    <w:p w14:paraId="60DFF63E" w14:textId="77777777" w:rsidR="00A22052" w:rsidRDefault="00A22052" w:rsidP="008937F0">
      <w:pPr>
        <w:rPr>
          <w:lang w:val="en-US"/>
        </w:rPr>
      </w:pPr>
      <w:r>
        <w:rPr>
          <w:lang w:val="en-US"/>
        </w:rPr>
        <w:t>MRE</w:t>
      </w:r>
      <w:r>
        <w:rPr>
          <w:lang w:val="en-US"/>
        </w:rPr>
        <w:tab/>
      </w:r>
      <w:r>
        <w:rPr>
          <w:lang w:val="en-US"/>
        </w:rPr>
        <w:tab/>
      </w:r>
      <w:r>
        <w:rPr>
          <w:lang w:val="en-US"/>
        </w:rPr>
        <w:tab/>
        <w:t>Message Routing Entity</w:t>
      </w:r>
    </w:p>
    <w:p w14:paraId="72B4A6B9" w14:textId="77777777" w:rsidR="006F25D6" w:rsidRDefault="006F25D6" w:rsidP="008937F0">
      <w:pPr>
        <w:rPr>
          <w:lang w:val="en-US"/>
        </w:rPr>
      </w:pPr>
      <w:r>
        <w:rPr>
          <w:lang w:val="en-US"/>
        </w:rPr>
        <w:t>MRR</w:t>
      </w:r>
      <w:r>
        <w:rPr>
          <w:lang w:val="en-US"/>
        </w:rPr>
        <w:tab/>
      </w:r>
      <w:r>
        <w:rPr>
          <w:lang w:val="en-US"/>
        </w:rPr>
        <w:tab/>
      </w:r>
      <w:r>
        <w:rPr>
          <w:lang w:val="en-US"/>
        </w:rPr>
        <w:tab/>
        <w:t xml:space="preserve">Message Routing Request </w:t>
      </w:r>
    </w:p>
    <w:p w14:paraId="63836731" w14:textId="04080218" w:rsidR="00272280" w:rsidRDefault="00272280" w:rsidP="00ED6661">
      <w:pPr>
        <w:pStyle w:val="EW"/>
        <w:ind w:left="0" w:firstLine="0"/>
        <w:rPr>
          <w:rFonts w:cs="Arial"/>
          <w:color w:val="000000" w:themeColor="text1"/>
          <w:szCs w:val="22"/>
          <w:lang w:val="en-US"/>
        </w:rPr>
      </w:pPr>
      <w:r w:rsidRPr="00970C88">
        <w:rPr>
          <w:rFonts w:cs="Arial"/>
          <w:color w:val="000000" w:themeColor="text1"/>
          <w:szCs w:val="22"/>
          <w:lang w:val="en-US"/>
        </w:rPr>
        <w:t>NA_SAP</w:t>
      </w:r>
      <w:r>
        <w:rPr>
          <w:rFonts w:cs="Arial"/>
          <w:color w:val="000000" w:themeColor="text1"/>
          <w:szCs w:val="22"/>
          <w:lang w:val="en-US"/>
        </w:rPr>
        <w:tab/>
      </w:r>
      <w:r>
        <w:rPr>
          <w:rFonts w:cs="Arial"/>
          <w:color w:val="000000" w:themeColor="text1"/>
          <w:szCs w:val="22"/>
          <w:lang w:val="en-US"/>
        </w:rPr>
        <w:tab/>
      </w:r>
      <w:r w:rsidRPr="00970C88">
        <w:rPr>
          <w:rFonts w:cs="Arial"/>
          <w:color w:val="000000" w:themeColor="text1"/>
          <w:szCs w:val="22"/>
          <w:lang w:val="en-US"/>
        </w:rPr>
        <w:t>Networking</w:t>
      </w:r>
      <w:r>
        <w:rPr>
          <w:rFonts w:cs="Arial"/>
          <w:color w:val="000000" w:themeColor="text1"/>
          <w:szCs w:val="22"/>
          <w:lang w:val="en-US"/>
        </w:rPr>
        <w:t>-Access</w:t>
      </w:r>
      <w:r w:rsidRPr="00970C88">
        <w:rPr>
          <w:rFonts w:cs="Arial"/>
          <w:color w:val="000000" w:themeColor="text1"/>
          <w:szCs w:val="22"/>
          <w:lang w:val="en-US"/>
        </w:rPr>
        <w:t xml:space="preserve"> </w:t>
      </w:r>
      <w:r w:rsidRPr="00A22052">
        <w:rPr>
          <w:rFonts w:cs="Arial"/>
          <w:color w:val="000000" w:themeColor="text1"/>
          <w:szCs w:val="22"/>
          <w:lang w:val="en-US"/>
        </w:rPr>
        <w:t>Service Access Point</w:t>
      </w:r>
    </w:p>
    <w:p w14:paraId="51512DA6" w14:textId="42B87CD5" w:rsidR="002F3244" w:rsidRDefault="002F3244" w:rsidP="00ED6661">
      <w:pPr>
        <w:pStyle w:val="EW"/>
        <w:ind w:left="0" w:firstLine="0"/>
        <w:rPr>
          <w:rFonts w:cs="Arial"/>
          <w:color w:val="000000" w:themeColor="text1"/>
          <w:szCs w:val="22"/>
          <w:lang w:val="en-US"/>
        </w:rPr>
      </w:pPr>
      <w:r>
        <w:rPr>
          <w:rFonts w:cs="Arial"/>
          <w:color w:val="000000" w:themeColor="text1"/>
          <w:szCs w:val="22"/>
          <w:lang w:val="en-US"/>
        </w:rPr>
        <w:t>NH</w:t>
      </w:r>
      <w:r>
        <w:rPr>
          <w:rFonts w:cs="Arial"/>
          <w:color w:val="000000" w:themeColor="text1"/>
          <w:szCs w:val="22"/>
          <w:lang w:val="en-US"/>
        </w:rPr>
        <w:tab/>
      </w:r>
      <w:r>
        <w:rPr>
          <w:rFonts w:cs="Arial"/>
          <w:color w:val="000000" w:themeColor="text1"/>
          <w:szCs w:val="22"/>
          <w:lang w:val="en-US"/>
        </w:rPr>
        <w:tab/>
      </w:r>
      <w:r>
        <w:rPr>
          <w:rFonts w:cs="Arial"/>
          <w:color w:val="000000" w:themeColor="text1"/>
          <w:szCs w:val="22"/>
          <w:lang w:val="en-US"/>
        </w:rPr>
        <w:tab/>
        <w:t>Networking Header</w:t>
      </w:r>
    </w:p>
    <w:p w14:paraId="3A99D245" w14:textId="03903499" w:rsidR="002F3244" w:rsidRDefault="002F3244" w:rsidP="00ED6661">
      <w:pPr>
        <w:pStyle w:val="EW"/>
        <w:ind w:left="0" w:firstLine="0"/>
        <w:rPr>
          <w:lang w:val="en-US"/>
        </w:rPr>
      </w:pPr>
      <w:r>
        <w:rPr>
          <w:rFonts w:cs="Arial"/>
          <w:color w:val="000000" w:themeColor="text1"/>
          <w:szCs w:val="22"/>
          <w:lang w:val="en-US"/>
        </w:rPr>
        <w:t>NL-PDU</w:t>
      </w:r>
      <w:r>
        <w:rPr>
          <w:rFonts w:cs="Arial"/>
          <w:color w:val="000000" w:themeColor="text1"/>
          <w:szCs w:val="22"/>
          <w:lang w:val="en-US"/>
        </w:rPr>
        <w:tab/>
      </w:r>
      <w:r>
        <w:rPr>
          <w:rFonts w:cs="Arial"/>
          <w:color w:val="000000" w:themeColor="text1"/>
          <w:szCs w:val="22"/>
          <w:lang w:val="en-US"/>
        </w:rPr>
        <w:tab/>
        <w:t>Networking</w:t>
      </w:r>
      <w:r w:rsidR="004B4486">
        <w:rPr>
          <w:rFonts w:cs="Arial"/>
          <w:color w:val="000000" w:themeColor="text1"/>
          <w:szCs w:val="22"/>
          <w:lang w:val="en-US"/>
        </w:rPr>
        <w:t xml:space="preserve"> </w:t>
      </w:r>
      <w:r w:rsidR="00875A97">
        <w:rPr>
          <w:rFonts w:cs="Arial"/>
          <w:color w:val="000000" w:themeColor="text1"/>
          <w:szCs w:val="22"/>
          <w:lang w:val="en-US"/>
        </w:rPr>
        <w:t>L</w:t>
      </w:r>
      <w:r w:rsidR="00F972D3">
        <w:rPr>
          <w:rFonts w:cs="Arial"/>
          <w:color w:val="000000" w:themeColor="text1"/>
          <w:szCs w:val="22"/>
          <w:lang w:val="en-US"/>
        </w:rPr>
        <w:t>ayer</w:t>
      </w:r>
      <w:r>
        <w:rPr>
          <w:rFonts w:cs="Arial"/>
          <w:color w:val="000000" w:themeColor="text1"/>
          <w:szCs w:val="22"/>
          <w:lang w:val="en-US"/>
        </w:rPr>
        <w:t>-</w:t>
      </w:r>
      <w:r>
        <w:rPr>
          <w:lang w:val="en-US"/>
        </w:rPr>
        <w:t xml:space="preserve">Protocol </w:t>
      </w:r>
      <w:r w:rsidR="00875A97">
        <w:rPr>
          <w:lang w:val="en-US"/>
        </w:rPr>
        <w:t>Data Unit</w:t>
      </w:r>
    </w:p>
    <w:p w14:paraId="2C4AF9E5" w14:textId="7DEC10F5" w:rsidR="000B5446" w:rsidRPr="00ED6661" w:rsidRDefault="000B5446" w:rsidP="00ED6661">
      <w:pPr>
        <w:pStyle w:val="EW"/>
        <w:ind w:left="0" w:firstLine="0"/>
        <w:rPr>
          <w:rFonts w:cs="Arial"/>
          <w:color w:val="000000" w:themeColor="text1"/>
          <w:szCs w:val="22"/>
          <w:lang w:val="en-US"/>
        </w:rPr>
      </w:pPr>
      <w:r>
        <w:rPr>
          <w:lang w:val="en-US"/>
        </w:rPr>
        <w:t>NU</w:t>
      </w:r>
      <w:r>
        <w:rPr>
          <w:lang w:val="en-US"/>
        </w:rPr>
        <w:tab/>
      </w:r>
      <w:r>
        <w:rPr>
          <w:lang w:val="en-US"/>
        </w:rPr>
        <w:tab/>
      </w:r>
      <w:r>
        <w:rPr>
          <w:lang w:val="en-US"/>
        </w:rPr>
        <w:tab/>
        <w:t>Network Updates</w:t>
      </w:r>
    </w:p>
    <w:p w14:paraId="7896659D" w14:textId="6413A82F" w:rsidR="004C3027" w:rsidRDefault="004C3027" w:rsidP="006F25D6">
      <w:pPr>
        <w:rPr>
          <w:lang w:val="en-US"/>
        </w:rPr>
      </w:pPr>
      <w:r>
        <w:t>PDU</w:t>
      </w:r>
      <w:r>
        <w:tab/>
      </w:r>
      <w:r>
        <w:tab/>
      </w:r>
      <w:r>
        <w:tab/>
      </w:r>
      <w:r>
        <w:rPr>
          <w:lang w:val="en-US"/>
        </w:rPr>
        <w:t xml:space="preserve">Protocol Control </w:t>
      </w:r>
      <w:r w:rsidR="00875A97">
        <w:rPr>
          <w:lang w:val="en-US"/>
        </w:rPr>
        <w:t xml:space="preserve">Unit </w:t>
      </w:r>
    </w:p>
    <w:p w14:paraId="5221FCA8" w14:textId="5D96ADCC" w:rsidR="00C26260" w:rsidRDefault="00C26260" w:rsidP="006F25D6">
      <w:r>
        <w:t>PERC</w:t>
      </w:r>
      <w:r>
        <w:tab/>
      </w:r>
      <w:r>
        <w:tab/>
      </w:r>
      <w:r>
        <w:tab/>
        <w:t>Parameter Evaluation &amp; Radio Characterization</w:t>
      </w:r>
    </w:p>
    <w:p w14:paraId="44532BC8" w14:textId="4D7BCA2B" w:rsidR="00C26260" w:rsidRDefault="00C26260" w:rsidP="006F25D6">
      <w:r>
        <w:t>REQ</w:t>
      </w:r>
      <w:r>
        <w:tab/>
      </w:r>
      <w:r>
        <w:tab/>
      </w:r>
      <w:r>
        <w:tab/>
        <w:t>Requirement</w:t>
      </w:r>
    </w:p>
    <w:p w14:paraId="5002AF03" w14:textId="358ADC2B" w:rsidR="003F52A1" w:rsidRPr="00970C88" w:rsidRDefault="003F52A1" w:rsidP="003F52A1">
      <w:pPr>
        <w:pStyle w:val="EW"/>
        <w:ind w:left="0" w:firstLine="0"/>
        <w:rPr>
          <w:rFonts w:cs="Arial"/>
          <w:color w:val="000000" w:themeColor="text1"/>
          <w:szCs w:val="22"/>
          <w:lang w:val="en-US"/>
        </w:rPr>
      </w:pPr>
      <w:r>
        <w:rPr>
          <w:rFonts w:cs="Arial"/>
          <w:color w:val="000000" w:themeColor="text1"/>
          <w:szCs w:val="22"/>
          <w:lang w:val="en-US"/>
        </w:rPr>
        <w:t>SA</w:t>
      </w:r>
      <w:r>
        <w:rPr>
          <w:rFonts w:cs="Arial"/>
          <w:color w:val="000000" w:themeColor="text1"/>
          <w:szCs w:val="22"/>
          <w:lang w:val="en-US"/>
        </w:rPr>
        <w:tab/>
      </w:r>
      <w:r>
        <w:rPr>
          <w:rFonts w:cs="Arial"/>
          <w:color w:val="000000" w:themeColor="text1"/>
          <w:szCs w:val="22"/>
          <w:lang w:val="en-US"/>
        </w:rPr>
        <w:tab/>
      </w:r>
      <w:r>
        <w:rPr>
          <w:rFonts w:cs="Arial"/>
          <w:color w:val="000000" w:themeColor="text1"/>
          <w:szCs w:val="22"/>
          <w:lang w:val="en-US"/>
        </w:rPr>
        <w:tab/>
      </w:r>
      <w:r>
        <w:rPr>
          <w:rFonts w:cs="Arial"/>
          <w:color w:val="000000" w:themeColor="text1"/>
          <w:szCs w:val="22"/>
          <w:lang w:val="en-US"/>
        </w:rPr>
        <w:tab/>
        <w:t>Service Announcement</w:t>
      </w:r>
    </w:p>
    <w:p w14:paraId="59106880" w14:textId="313D674D" w:rsidR="003F52A1" w:rsidRPr="00970C88" w:rsidRDefault="003F52A1" w:rsidP="003F52A1">
      <w:pPr>
        <w:pStyle w:val="EW"/>
        <w:ind w:left="0" w:firstLine="0"/>
        <w:rPr>
          <w:rFonts w:cs="Arial"/>
          <w:color w:val="000000" w:themeColor="text1"/>
          <w:szCs w:val="22"/>
          <w:lang w:val="en-US"/>
        </w:rPr>
      </w:pPr>
      <w:r>
        <w:rPr>
          <w:rFonts w:cs="Arial"/>
          <w:color w:val="000000" w:themeColor="text1"/>
          <w:szCs w:val="22"/>
          <w:lang w:val="en-US"/>
        </w:rPr>
        <w:t>SAM</w:t>
      </w:r>
      <w:r>
        <w:rPr>
          <w:rFonts w:cs="Arial"/>
          <w:color w:val="000000" w:themeColor="text1"/>
          <w:szCs w:val="22"/>
          <w:lang w:val="en-US"/>
        </w:rPr>
        <w:tab/>
      </w:r>
      <w:r>
        <w:rPr>
          <w:rFonts w:cs="Arial"/>
          <w:color w:val="000000" w:themeColor="text1"/>
          <w:szCs w:val="22"/>
          <w:lang w:val="en-US"/>
        </w:rPr>
        <w:tab/>
      </w:r>
      <w:r>
        <w:rPr>
          <w:rFonts w:cs="Arial"/>
          <w:color w:val="000000" w:themeColor="text1"/>
          <w:szCs w:val="22"/>
          <w:lang w:val="en-US"/>
        </w:rPr>
        <w:tab/>
        <w:t>Service Announcement Message</w:t>
      </w:r>
    </w:p>
    <w:p w14:paraId="2107B4F5" w14:textId="56B55BE6" w:rsidR="003F52A1" w:rsidRPr="0067670B" w:rsidRDefault="003F52A1" w:rsidP="0067670B">
      <w:pPr>
        <w:pStyle w:val="EW"/>
        <w:ind w:left="0" w:firstLine="0"/>
        <w:rPr>
          <w:rFonts w:cs="Arial"/>
          <w:color w:val="000000" w:themeColor="text1"/>
          <w:szCs w:val="22"/>
          <w:lang w:val="en-US"/>
        </w:rPr>
      </w:pPr>
      <w:r>
        <w:rPr>
          <w:rFonts w:cs="Arial"/>
          <w:color w:val="000000" w:themeColor="text1"/>
          <w:szCs w:val="22"/>
          <w:lang w:val="en-US"/>
        </w:rPr>
        <w:t>SAS</w:t>
      </w:r>
      <w:r>
        <w:rPr>
          <w:rFonts w:cs="Arial"/>
          <w:color w:val="000000" w:themeColor="text1"/>
          <w:szCs w:val="22"/>
          <w:lang w:val="en-US"/>
        </w:rPr>
        <w:tab/>
      </w:r>
      <w:r>
        <w:rPr>
          <w:rFonts w:cs="Arial"/>
          <w:color w:val="000000" w:themeColor="text1"/>
          <w:szCs w:val="22"/>
          <w:lang w:val="en-US"/>
        </w:rPr>
        <w:tab/>
      </w:r>
      <w:r>
        <w:rPr>
          <w:rFonts w:cs="Arial"/>
          <w:color w:val="000000" w:themeColor="text1"/>
          <w:szCs w:val="22"/>
          <w:lang w:val="en-US"/>
        </w:rPr>
        <w:tab/>
        <w:t>Service Announcement Service</w:t>
      </w:r>
    </w:p>
    <w:p w14:paraId="6A1A2F51" w14:textId="77F7CB4C" w:rsidR="00C26260" w:rsidRDefault="00C26260" w:rsidP="006F25D6">
      <w:r>
        <w:t>SCH</w:t>
      </w:r>
      <w:r>
        <w:tab/>
      </w:r>
      <w:r>
        <w:tab/>
      </w:r>
      <w:r>
        <w:tab/>
        <w:t>Service Channel</w:t>
      </w:r>
    </w:p>
    <w:p w14:paraId="6BD328F8" w14:textId="6CBF7253" w:rsidR="00971165" w:rsidRDefault="00971165" w:rsidP="00971165">
      <w:r>
        <w:t>SYS</w:t>
      </w:r>
      <w:r>
        <w:tab/>
      </w:r>
      <w:r>
        <w:tab/>
      </w:r>
      <w:r>
        <w:tab/>
        <w:t>System</w:t>
      </w:r>
    </w:p>
    <w:p w14:paraId="0791C6A7" w14:textId="58F5B520" w:rsidR="002F3244" w:rsidRDefault="002F3244" w:rsidP="00971165">
      <w:r>
        <w:t>TH</w:t>
      </w:r>
      <w:r>
        <w:tab/>
      </w:r>
      <w:r>
        <w:tab/>
      </w:r>
      <w:r>
        <w:tab/>
      </w:r>
      <w:r>
        <w:tab/>
        <w:t xml:space="preserve">Transport </w:t>
      </w:r>
      <w:r w:rsidR="00875A97">
        <w:t xml:space="preserve">layer </w:t>
      </w:r>
      <w:r>
        <w:t>Header</w:t>
      </w:r>
    </w:p>
    <w:p w14:paraId="23EC2FFB" w14:textId="6E203222" w:rsidR="002F3244" w:rsidRDefault="002F3244" w:rsidP="00971165">
      <w:r>
        <w:t>TL-PDU</w:t>
      </w:r>
      <w:r>
        <w:tab/>
      </w:r>
      <w:r>
        <w:tab/>
        <w:t>Transport</w:t>
      </w:r>
      <w:r w:rsidR="004B4486">
        <w:t xml:space="preserve"> </w:t>
      </w:r>
      <w:r w:rsidR="00875A97">
        <w:t>L</w:t>
      </w:r>
      <w:r w:rsidR="00F972D3">
        <w:t>ayer</w:t>
      </w:r>
      <w:r>
        <w:t>-</w:t>
      </w:r>
      <w:r>
        <w:rPr>
          <w:lang w:val="en-US"/>
        </w:rPr>
        <w:t xml:space="preserve">Protocol </w:t>
      </w:r>
      <w:r w:rsidR="00875A97">
        <w:rPr>
          <w:lang w:val="en-US"/>
        </w:rPr>
        <w:t>Data Unit</w:t>
      </w:r>
    </w:p>
    <w:p w14:paraId="783F15B2" w14:textId="77777777" w:rsidR="00971165" w:rsidRPr="00ED6661" w:rsidRDefault="00971165" w:rsidP="006F25D6">
      <w:pPr>
        <w:rPr>
          <w:lang w:val="en-US"/>
        </w:rPr>
      </w:pPr>
    </w:p>
    <w:p w14:paraId="48A2AAF7" w14:textId="77777777" w:rsidR="00A22052" w:rsidRDefault="00A22052">
      <w:pPr>
        <w:rPr>
          <w:rFonts w:ascii="Arial" w:hAnsi="Arial"/>
          <w:sz w:val="36"/>
        </w:rPr>
      </w:pPr>
      <w:bookmarkStart w:id="93" w:name="_Toc451533956"/>
      <w:bookmarkStart w:id="94" w:name="_Toc484178391"/>
      <w:bookmarkStart w:id="95" w:name="_Toc484178421"/>
      <w:bookmarkStart w:id="96" w:name="_Toc487532005"/>
      <w:bookmarkStart w:id="97" w:name="_Toc527987203"/>
      <w:r>
        <w:br w:type="page"/>
      </w:r>
    </w:p>
    <w:p w14:paraId="622088A8" w14:textId="741105B5" w:rsidR="00AE4EBF" w:rsidRDefault="00AE4EBF" w:rsidP="00ED6661">
      <w:pPr>
        <w:pStyle w:val="Heading1"/>
        <w:numPr>
          <w:ilvl w:val="0"/>
          <w:numId w:val="46"/>
        </w:numPr>
        <w:rPr>
          <w:lang w:val="en-US"/>
        </w:rPr>
      </w:pPr>
      <w:bookmarkStart w:id="98" w:name="_Toc98514620"/>
      <w:bookmarkStart w:id="99" w:name="_Toc98514621"/>
      <w:bookmarkStart w:id="100" w:name="_Toc98514622"/>
      <w:bookmarkStart w:id="101" w:name="_Toc103235504"/>
      <w:bookmarkEnd w:id="98"/>
      <w:bookmarkEnd w:id="99"/>
      <w:bookmarkEnd w:id="100"/>
      <w:r>
        <w:lastRenderedPageBreak/>
        <w:t>Overview</w:t>
      </w:r>
      <w:bookmarkEnd w:id="101"/>
    </w:p>
    <w:p w14:paraId="6FCAA117" w14:textId="4A423875" w:rsidR="00E25451" w:rsidRDefault="00B72AD8" w:rsidP="001A74D8">
      <w:pPr>
        <w:rPr>
          <w:lang w:val="en-US"/>
        </w:rPr>
      </w:pPr>
      <w:r w:rsidRPr="00B72AD8">
        <w:rPr>
          <w:color w:val="000000" w:themeColor="text1"/>
        </w:rPr>
        <w:t xml:space="preserve">Cooperative-Intelligent Transport System </w:t>
      </w:r>
      <w:r>
        <w:rPr>
          <w:color w:val="000000" w:themeColor="text1"/>
        </w:rPr>
        <w:t>(</w:t>
      </w:r>
      <w:r w:rsidR="00D91CBE">
        <w:rPr>
          <w:color w:val="000000" w:themeColor="text1"/>
        </w:rPr>
        <w:t>C-ITS</w:t>
      </w:r>
      <w:r>
        <w:rPr>
          <w:color w:val="000000" w:themeColor="text1"/>
        </w:rPr>
        <w:t>)</w:t>
      </w:r>
      <w:r w:rsidR="00D91CBE">
        <w:rPr>
          <w:color w:val="000000" w:themeColor="text1"/>
        </w:rPr>
        <w:t xml:space="preserve"> applications </w:t>
      </w:r>
      <w:r w:rsidR="00E84A8A">
        <w:rPr>
          <w:color w:val="000000" w:themeColor="text1"/>
        </w:rPr>
        <w:t xml:space="preserve">and awareness services </w:t>
      </w:r>
      <w:r w:rsidR="00D91CBE">
        <w:rPr>
          <w:color w:val="000000" w:themeColor="text1"/>
        </w:rPr>
        <w:t>require the exchange of information between C-ITS stations (C-ITS-Ss)</w:t>
      </w:r>
      <w:r w:rsidR="00822499">
        <w:rPr>
          <w:color w:val="000000" w:themeColor="text1"/>
        </w:rPr>
        <w:t xml:space="preserve">, see </w:t>
      </w:r>
      <w:r w:rsidR="00822499" w:rsidRPr="001C2489">
        <w:rPr>
          <w:lang w:val="en-US"/>
        </w:rPr>
        <w:t>ETSI TR 103 439 [</w:t>
      </w:r>
      <w:r w:rsidR="00822499">
        <w:rPr>
          <w:lang w:val="en-US"/>
        </w:rPr>
        <w:fldChar w:fldCharType="begin"/>
      </w:r>
      <w:r w:rsidR="00822499">
        <w:rPr>
          <w:lang w:val="en-US"/>
        </w:rPr>
        <w:instrText xml:space="preserve"> REF ETSI_TR_103439 \h </w:instrText>
      </w:r>
      <w:r w:rsidR="00822499">
        <w:rPr>
          <w:lang w:val="en-US"/>
        </w:rPr>
      </w:r>
      <w:r w:rsidR="00822499">
        <w:rPr>
          <w:lang w:val="en-US"/>
        </w:rPr>
        <w:fldChar w:fldCharType="separate"/>
      </w:r>
      <w:r w:rsidR="00875A97" w:rsidRPr="00E71784">
        <w:t>i.1</w:t>
      </w:r>
      <w:r w:rsidR="00822499">
        <w:rPr>
          <w:lang w:val="en-US"/>
        </w:rPr>
        <w:fldChar w:fldCharType="end"/>
      </w:r>
      <w:r w:rsidR="00696B67" w:rsidRPr="001C2489">
        <w:rPr>
          <w:lang w:val="en-US"/>
        </w:rPr>
        <w:t>]</w:t>
      </w:r>
      <w:r w:rsidR="00696B67">
        <w:rPr>
          <w:lang w:val="en-US"/>
        </w:rPr>
        <w:t xml:space="preserve">, </w:t>
      </w:r>
      <w:r w:rsidR="00696B67">
        <w:rPr>
          <w:color w:val="000000" w:themeColor="text1"/>
        </w:rPr>
        <w:t>therefore</w:t>
      </w:r>
      <w:r w:rsidR="00856C19">
        <w:rPr>
          <w:color w:val="000000" w:themeColor="text1"/>
        </w:rPr>
        <w:t xml:space="preserve"> </w:t>
      </w:r>
      <w:r w:rsidR="00632DB9">
        <w:rPr>
          <w:color w:val="000000" w:themeColor="text1"/>
        </w:rPr>
        <w:t>t</w:t>
      </w:r>
      <w:r w:rsidR="00E84A8A">
        <w:rPr>
          <w:color w:val="000000" w:themeColor="text1"/>
        </w:rPr>
        <w:t>hey</w:t>
      </w:r>
      <w:r w:rsidR="00D91CBE">
        <w:rPr>
          <w:color w:val="000000" w:themeColor="text1"/>
        </w:rPr>
        <w:t xml:space="preserve"> </w:t>
      </w:r>
      <w:r w:rsidR="00822499">
        <w:rPr>
          <w:color w:val="000000" w:themeColor="text1"/>
        </w:rPr>
        <w:t xml:space="preserve">need to </w:t>
      </w:r>
      <w:r w:rsidR="00D91CBE">
        <w:rPr>
          <w:color w:val="000000" w:themeColor="text1"/>
        </w:rPr>
        <w:t>provide their information to</w:t>
      </w:r>
      <w:r w:rsidR="00822499">
        <w:rPr>
          <w:color w:val="000000" w:themeColor="text1"/>
        </w:rPr>
        <w:t xml:space="preserve"> the lower layers for dissemination</w:t>
      </w:r>
      <w:r w:rsidR="00632DB9">
        <w:rPr>
          <w:color w:val="000000" w:themeColor="text1"/>
        </w:rPr>
        <w:t xml:space="preserve"> to other C-ITS-Ss</w:t>
      </w:r>
      <w:r w:rsidR="00D97A47">
        <w:rPr>
          <w:lang w:val="en-US"/>
        </w:rPr>
        <w:t xml:space="preserve">. In </w:t>
      </w:r>
      <w:r w:rsidR="00632DB9">
        <w:rPr>
          <w:lang w:val="en-US"/>
        </w:rPr>
        <w:t xml:space="preserve">C-ITS </w:t>
      </w:r>
      <w:r w:rsidR="00822499">
        <w:rPr>
          <w:lang w:val="en-US"/>
        </w:rPr>
        <w:t xml:space="preserve">Release 1 the number of use cases to be supported </w:t>
      </w:r>
      <w:r w:rsidR="00632DB9">
        <w:rPr>
          <w:lang w:val="en-US"/>
        </w:rPr>
        <w:t xml:space="preserve">by the station </w:t>
      </w:r>
      <w:r w:rsidR="00AE6FD3">
        <w:rPr>
          <w:lang w:val="en-US"/>
        </w:rPr>
        <w:t>is</w:t>
      </w:r>
      <w:r w:rsidR="00822499">
        <w:rPr>
          <w:lang w:val="en-US"/>
        </w:rPr>
        <w:t xml:space="preserve"> limited and the information shared </w:t>
      </w:r>
      <w:r w:rsidR="00E25451">
        <w:rPr>
          <w:lang w:val="en-US"/>
        </w:rPr>
        <w:t xml:space="preserve">occupies a </w:t>
      </w:r>
      <w:r w:rsidR="00822499">
        <w:rPr>
          <w:lang w:val="en-US"/>
        </w:rPr>
        <w:t>single channel</w:t>
      </w:r>
      <w:r w:rsidR="00E25451">
        <w:rPr>
          <w:color w:val="000000" w:themeColor="text1"/>
        </w:rPr>
        <w:t xml:space="preserve">, see </w:t>
      </w:r>
      <w:r w:rsidR="00E25451" w:rsidRPr="001C2489">
        <w:rPr>
          <w:lang w:val="en-US"/>
        </w:rPr>
        <w:t>ETSI TR 103 439 [</w:t>
      </w:r>
      <w:r w:rsidR="00E25451">
        <w:rPr>
          <w:lang w:val="en-US"/>
        </w:rPr>
        <w:fldChar w:fldCharType="begin"/>
      </w:r>
      <w:r w:rsidR="00E25451">
        <w:rPr>
          <w:lang w:val="en-US"/>
        </w:rPr>
        <w:instrText xml:space="preserve"> REF ETSI_TR_103439 \h </w:instrText>
      </w:r>
      <w:r w:rsidR="00E25451">
        <w:rPr>
          <w:lang w:val="en-US"/>
        </w:rPr>
      </w:r>
      <w:r w:rsidR="00E25451">
        <w:rPr>
          <w:lang w:val="en-US"/>
        </w:rPr>
        <w:fldChar w:fldCharType="separate"/>
      </w:r>
      <w:r w:rsidR="00875A97" w:rsidRPr="00E71784">
        <w:t>i.1</w:t>
      </w:r>
      <w:r w:rsidR="00E25451">
        <w:rPr>
          <w:lang w:val="en-US"/>
        </w:rPr>
        <w:fldChar w:fldCharType="end"/>
      </w:r>
      <w:r w:rsidR="00E25451" w:rsidRPr="001C2489">
        <w:rPr>
          <w:lang w:val="en-US"/>
        </w:rPr>
        <w:t>]</w:t>
      </w:r>
      <w:r w:rsidR="00822499">
        <w:rPr>
          <w:lang w:val="en-US"/>
        </w:rPr>
        <w:t>. Release 2 support</w:t>
      </w:r>
      <w:r w:rsidR="00AE6FD3">
        <w:rPr>
          <w:lang w:val="en-US"/>
        </w:rPr>
        <w:t>s</w:t>
      </w:r>
      <w:r w:rsidR="00822499">
        <w:rPr>
          <w:lang w:val="en-US"/>
        </w:rPr>
        <w:t xml:space="preserve"> a much larger number of use cases</w:t>
      </w:r>
      <w:r w:rsidR="00E25451">
        <w:rPr>
          <w:lang w:val="en-US"/>
        </w:rPr>
        <w:t xml:space="preserve">, </w:t>
      </w:r>
      <w:r w:rsidR="004824AE">
        <w:rPr>
          <w:lang w:val="en-US"/>
        </w:rPr>
        <w:t>applications,</w:t>
      </w:r>
      <w:r w:rsidR="00822499">
        <w:rPr>
          <w:lang w:val="en-US"/>
        </w:rPr>
        <w:t xml:space="preserve"> and awareness services </w:t>
      </w:r>
      <w:r w:rsidR="00E25451">
        <w:rPr>
          <w:lang w:val="en-US"/>
        </w:rPr>
        <w:t>and therefore disseminate the information over</w:t>
      </w:r>
      <w:r w:rsidR="00822499">
        <w:rPr>
          <w:lang w:val="en-US"/>
        </w:rPr>
        <w:t xml:space="preserve"> multiple channels. </w:t>
      </w:r>
    </w:p>
    <w:p w14:paraId="48723158" w14:textId="77777777" w:rsidR="002F2B7D" w:rsidRDefault="002F2B7D" w:rsidP="001A74D8">
      <w:pPr>
        <w:rPr>
          <w:lang w:val="en-US"/>
        </w:rPr>
      </w:pPr>
    </w:p>
    <w:p w14:paraId="44C69084" w14:textId="08AE811A" w:rsidR="00D91CBE" w:rsidRDefault="00E25451" w:rsidP="001A74D8">
      <w:pPr>
        <w:rPr>
          <w:lang w:val="en-US"/>
        </w:rPr>
      </w:pPr>
      <w:r>
        <w:rPr>
          <w:lang w:val="en-US"/>
        </w:rPr>
        <w:t>Active</w:t>
      </w:r>
      <w:r w:rsidR="00AE6FD3">
        <w:rPr>
          <w:lang w:val="en-US"/>
        </w:rPr>
        <w:t xml:space="preserve"> </w:t>
      </w:r>
      <w:r w:rsidR="00D97A47">
        <w:rPr>
          <w:lang w:val="en-US"/>
        </w:rPr>
        <w:t xml:space="preserve">applications </w:t>
      </w:r>
      <w:r>
        <w:rPr>
          <w:lang w:val="en-US"/>
        </w:rPr>
        <w:t xml:space="preserve">and awareness services for dissemination </w:t>
      </w:r>
      <w:r w:rsidR="00D97A47">
        <w:rPr>
          <w:lang w:val="en-US"/>
        </w:rPr>
        <w:t>may compete</w:t>
      </w:r>
      <w:r w:rsidR="00DC2062">
        <w:rPr>
          <w:lang w:val="en-US"/>
        </w:rPr>
        <w:t xml:space="preserve"> </w:t>
      </w:r>
      <w:r w:rsidR="00D97A47">
        <w:rPr>
          <w:lang w:val="en-US"/>
        </w:rPr>
        <w:t>for the communication resources</w:t>
      </w:r>
      <w:r w:rsidR="00851B1D">
        <w:rPr>
          <w:lang w:val="en-US"/>
        </w:rPr>
        <w:t xml:space="preserve"> while </w:t>
      </w:r>
      <w:r w:rsidR="00DC2062">
        <w:rPr>
          <w:lang w:val="en-US"/>
        </w:rPr>
        <w:t>hav</w:t>
      </w:r>
      <w:r w:rsidR="008C5F16">
        <w:rPr>
          <w:lang w:val="en-US"/>
        </w:rPr>
        <w:t>ing</w:t>
      </w:r>
      <w:r w:rsidR="00DC2062">
        <w:rPr>
          <w:lang w:val="en-US"/>
        </w:rPr>
        <w:t xml:space="preserve"> </w:t>
      </w:r>
      <w:r w:rsidR="008C5F16">
        <w:rPr>
          <w:lang w:val="en-US"/>
        </w:rPr>
        <w:t xml:space="preserve">no </w:t>
      </w:r>
      <w:r w:rsidR="00851B1D">
        <w:rPr>
          <w:lang w:val="en-US"/>
        </w:rPr>
        <w:t xml:space="preserve">knowledge </w:t>
      </w:r>
      <w:r w:rsidR="008C5F16">
        <w:rPr>
          <w:lang w:val="en-US"/>
        </w:rPr>
        <w:t>about the dissemination needs of others</w:t>
      </w:r>
      <w:r w:rsidR="003E0233">
        <w:rPr>
          <w:lang w:val="en-US"/>
        </w:rPr>
        <w:t>,</w:t>
      </w:r>
      <w:r w:rsidR="00851B1D">
        <w:rPr>
          <w:lang w:val="en-US"/>
        </w:rPr>
        <w:t xml:space="preserve"> </w:t>
      </w:r>
      <w:r w:rsidR="00DC2062">
        <w:rPr>
          <w:lang w:val="en-US"/>
        </w:rPr>
        <w:t xml:space="preserve">as well as </w:t>
      </w:r>
      <w:r w:rsidR="003E0233">
        <w:rPr>
          <w:lang w:val="en-US"/>
        </w:rPr>
        <w:t xml:space="preserve">that </w:t>
      </w:r>
      <w:r w:rsidR="00DC2062">
        <w:rPr>
          <w:lang w:val="en-US"/>
        </w:rPr>
        <w:t xml:space="preserve">they are </w:t>
      </w:r>
      <w:r w:rsidR="00851B1D">
        <w:rPr>
          <w:lang w:val="en-US"/>
        </w:rPr>
        <w:t xml:space="preserve">not </w:t>
      </w:r>
      <w:r w:rsidR="00DC2062">
        <w:rPr>
          <w:lang w:val="en-US"/>
        </w:rPr>
        <w:t xml:space="preserve">aware </w:t>
      </w:r>
      <w:r w:rsidR="00851B1D">
        <w:rPr>
          <w:lang w:val="en-US"/>
        </w:rPr>
        <w:t>of the</w:t>
      </w:r>
      <w:r w:rsidR="00DC2062">
        <w:rPr>
          <w:lang w:val="en-US"/>
        </w:rPr>
        <w:t xml:space="preserve"> </w:t>
      </w:r>
      <w:r w:rsidR="00851B1D">
        <w:rPr>
          <w:lang w:val="en-US"/>
        </w:rPr>
        <w:t xml:space="preserve">capabilities of the underlaying communication resources. </w:t>
      </w:r>
      <w:r w:rsidR="004824AE">
        <w:rPr>
          <w:lang w:val="en-US"/>
        </w:rPr>
        <w:t xml:space="preserve">A </w:t>
      </w:r>
      <w:r w:rsidR="00851B1D">
        <w:rPr>
          <w:lang w:val="en-US"/>
        </w:rPr>
        <w:t>M</w:t>
      </w:r>
      <w:r w:rsidR="002F2B7D">
        <w:rPr>
          <w:lang w:val="en-US"/>
        </w:rPr>
        <w:t>ulti-Channel Operation (M</w:t>
      </w:r>
      <w:r w:rsidR="00851B1D">
        <w:rPr>
          <w:lang w:val="en-US"/>
        </w:rPr>
        <w:t>CO</w:t>
      </w:r>
      <w:r w:rsidR="002F2B7D">
        <w:rPr>
          <w:lang w:val="en-US"/>
        </w:rPr>
        <w:t>)</w:t>
      </w:r>
      <w:r w:rsidR="00851B1D">
        <w:rPr>
          <w:lang w:val="en-US"/>
        </w:rPr>
        <w:t xml:space="preserve"> </w:t>
      </w:r>
      <w:r w:rsidR="004824AE">
        <w:rPr>
          <w:lang w:val="en-US"/>
        </w:rPr>
        <w:t xml:space="preserve">functionality </w:t>
      </w:r>
      <w:r w:rsidR="00851B1D">
        <w:rPr>
          <w:lang w:val="en-US"/>
        </w:rPr>
        <w:t xml:space="preserve">is </w:t>
      </w:r>
      <w:r w:rsidR="004824AE">
        <w:rPr>
          <w:lang w:val="en-US"/>
        </w:rPr>
        <w:t>a</w:t>
      </w:r>
      <w:r w:rsidR="00851B1D">
        <w:rPr>
          <w:lang w:val="en-US"/>
        </w:rPr>
        <w:t xml:space="preserve"> C-ITS</w:t>
      </w:r>
      <w:r w:rsidR="004824AE">
        <w:rPr>
          <w:lang w:val="en-US"/>
        </w:rPr>
        <w:t>-S</w:t>
      </w:r>
      <w:r w:rsidR="00851B1D">
        <w:rPr>
          <w:lang w:val="en-US"/>
        </w:rPr>
        <w:t xml:space="preserve"> centralized </w:t>
      </w:r>
      <w:r w:rsidR="004824AE">
        <w:rPr>
          <w:lang w:val="en-US"/>
        </w:rPr>
        <w:t>functionality</w:t>
      </w:r>
      <w:r w:rsidR="00851B1D">
        <w:rPr>
          <w:lang w:val="en-US"/>
        </w:rPr>
        <w:t xml:space="preserve"> which </w:t>
      </w:r>
      <w:r w:rsidR="00B72AD8">
        <w:rPr>
          <w:lang w:val="en-US"/>
        </w:rPr>
        <w:t>can be aware of</w:t>
      </w:r>
      <w:r w:rsidR="00851B1D">
        <w:rPr>
          <w:lang w:val="en-US"/>
        </w:rPr>
        <w:t xml:space="preserve"> the communication needs of </w:t>
      </w:r>
      <w:r w:rsidR="00B72AD8">
        <w:rPr>
          <w:lang w:val="en-US"/>
        </w:rPr>
        <w:t xml:space="preserve">all </w:t>
      </w:r>
      <w:r w:rsidR="00851B1D">
        <w:rPr>
          <w:lang w:val="en-US"/>
        </w:rPr>
        <w:t xml:space="preserve">the applications and know the capabilities of </w:t>
      </w:r>
      <w:r w:rsidR="002F2B7D">
        <w:rPr>
          <w:lang w:val="en-US"/>
        </w:rPr>
        <w:t xml:space="preserve">all </w:t>
      </w:r>
      <w:r w:rsidR="00851B1D">
        <w:rPr>
          <w:lang w:val="en-US"/>
        </w:rPr>
        <w:t>the communication resources</w:t>
      </w:r>
      <w:r w:rsidR="003E0233">
        <w:rPr>
          <w:lang w:val="en-US"/>
        </w:rPr>
        <w:t xml:space="preserve"> statically and dynamically</w:t>
      </w:r>
      <w:r w:rsidR="00DC2062">
        <w:rPr>
          <w:lang w:val="en-US"/>
        </w:rPr>
        <w:t xml:space="preserve">. MCO </w:t>
      </w:r>
      <w:r w:rsidR="002F2B7D">
        <w:rPr>
          <w:lang w:val="en-US"/>
        </w:rPr>
        <w:t>may be</w:t>
      </w:r>
      <w:r w:rsidR="00DC2062">
        <w:rPr>
          <w:lang w:val="en-US"/>
        </w:rPr>
        <w:t xml:space="preserve"> the central point</w:t>
      </w:r>
      <w:r w:rsidR="004824AE">
        <w:rPr>
          <w:lang w:val="en-US"/>
        </w:rPr>
        <w:t xml:space="preserve"> in the C-ITS-S </w:t>
      </w:r>
      <w:r w:rsidR="00DC2062">
        <w:rPr>
          <w:lang w:val="en-US"/>
        </w:rPr>
        <w:t xml:space="preserve">where decisions can be made </w:t>
      </w:r>
      <w:r w:rsidR="004824AE">
        <w:rPr>
          <w:lang w:val="en-US"/>
        </w:rPr>
        <w:t>about how to</w:t>
      </w:r>
      <w:r w:rsidR="00DC2062">
        <w:rPr>
          <w:lang w:val="en-US"/>
        </w:rPr>
        <w:t xml:space="preserve"> </w:t>
      </w:r>
      <w:r w:rsidR="003E0233">
        <w:rPr>
          <w:lang w:val="en-US"/>
        </w:rPr>
        <w:t xml:space="preserve">handle </w:t>
      </w:r>
      <w:r w:rsidR="00DC2062">
        <w:rPr>
          <w:lang w:val="en-US"/>
        </w:rPr>
        <w:t>application data</w:t>
      </w:r>
      <w:r w:rsidR="004824AE">
        <w:rPr>
          <w:lang w:val="en-US"/>
        </w:rPr>
        <w:t xml:space="preserve"> </w:t>
      </w:r>
      <w:r w:rsidR="003E0233">
        <w:rPr>
          <w:lang w:val="en-US"/>
        </w:rPr>
        <w:t>over the</w:t>
      </w:r>
      <w:r w:rsidR="004824AE">
        <w:rPr>
          <w:lang w:val="en-US"/>
        </w:rPr>
        <w:t xml:space="preserve"> appropriate communication </w:t>
      </w:r>
      <w:r w:rsidR="003E0233">
        <w:rPr>
          <w:lang w:val="en-US"/>
        </w:rPr>
        <w:t xml:space="preserve">means </w:t>
      </w:r>
      <w:r w:rsidR="00DC2062">
        <w:rPr>
          <w:lang w:val="en-US"/>
        </w:rPr>
        <w:t xml:space="preserve">and keep the applications aware of </w:t>
      </w:r>
      <w:r w:rsidR="003E0233">
        <w:rPr>
          <w:lang w:val="en-US"/>
        </w:rPr>
        <w:t>the allocated</w:t>
      </w:r>
      <w:r w:rsidR="00DC2062">
        <w:rPr>
          <w:lang w:val="en-US"/>
        </w:rPr>
        <w:t xml:space="preserve"> </w:t>
      </w:r>
      <w:r w:rsidR="003157A3">
        <w:rPr>
          <w:lang w:val="en-US"/>
        </w:rPr>
        <w:t xml:space="preserve">resources and consequent </w:t>
      </w:r>
      <w:r w:rsidR="00DC2062">
        <w:rPr>
          <w:lang w:val="en-US"/>
        </w:rPr>
        <w:t>communication possibilities.</w:t>
      </w:r>
      <w:r w:rsidR="00E84A8A">
        <w:rPr>
          <w:lang w:val="en-US"/>
        </w:rPr>
        <w:t xml:space="preserve"> </w:t>
      </w:r>
    </w:p>
    <w:p w14:paraId="48194BD3" w14:textId="77777777" w:rsidR="002F2B7D" w:rsidRDefault="002F2B7D" w:rsidP="001A74D8">
      <w:pPr>
        <w:rPr>
          <w:lang w:val="en-US"/>
        </w:rPr>
      </w:pPr>
    </w:p>
    <w:p w14:paraId="2CF54548" w14:textId="5CFD2CCD" w:rsidR="008C5F16" w:rsidRDefault="008C5F16" w:rsidP="008C5F16">
      <w:pPr>
        <w:rPr>
          <w:color w:val="000000" w:themeColor="text1"/>
        </w:rPr>
      </w:pPr>
      <w:r>
        <w:rPr>
          <w:lang w:val="en-US"/>
        </w:rPr>
        <w:t>The current document specifie</w:t>
      </w:r>
      <w:r w:rsidR="002F2B7D">
        <w:rPr>
          <w:lang w:val="en-US"/>
        </w:rPr>
        <w:t>s the</w:t>
      </w:r>
      <w:r>
        <w:rPr>
          <w:lang w:val="en-US"/>
        </w:rPr>
        <w:t xml:space="preserve"> MCO related general architectural aspects </w:t>
      </w:r>
      <w:r w:rsidR="002F2B7D">
        <w:rPr>
          <w:lang w:val="en-US"/>
        </w:rPr>
        <w:t xml:space="preserve">for C-ITS release 2 based on the general Release 2 MCO requirements supported by the general C-ITS Release 2 architecture for which MCO related aspects </w:t>
      </w:r>
      <w:r w:rsidR="003157A3">
        <w:rPr>
          <w:lang w:val="en-US"/>
        </w:rPr>
        <w:t xml:space="preserve">that </w:t>
      </w:r>
      <w:r w:rsidR="002F2B7D">
        <w:rPr>
          <w:lang w:val="en-US"/>
        </w:rPr>
        <w:t xml:space="preserve">have been </w:t>
      </w:r>
      <w:r>
        <w:rPr>
          <w:lang w:val="en-US"/>
        </w:rPr>
        <w:t xml:space="preserve">specified in the </w:t>
      </w:r>
      <w:r w:rsidRPr="001C2489">
        <w:rPr>
          <w:lang w:val="en-US"/>
        </w:rPr>
        <w:t>ETSI T</w:t>
      </w:r>
      <w:r>
        <w:rPr>
          <w:lang w:val="en-US"/>
        </w:rPr>
        <w:t>S</w:t>
      </w:r>
      <w:r w:rsidRPr="001C2489">
        <w:rPr>
          <w:lang w:val="en-US"/>
        </w:rPr>
        <w:t xml:space="preserve"> 103 </w:t>
      </w:r>
      <w:r>
        <w:rPr>
          <w:lang w:val="en-US"/>
        </w:rPr>
        <w:t>696</w:t>
      </w:r>
      <w:r w:rsidRPr="001C2489">
        <w:rPr>
          <w:lang w:val="en-US"/>
        </w:rPr>
        <w:t xml:space="preserve"> [</w:t>
      </w:r>
      <w:r>
        <w:rPr>
          <w:lang w:val="en-US"/>
        </w:rPr>
        <w:fldChar w:fldCharType="begin"/>
      </w:r>
      <w:r>
        <w:rPr>
          <w:lang w:val="en-US"/>
        </w:rPr>
        <w:instrText xml:space="preserve"> REF ETSI_TS_103696 \h </w:instrText>
      </w:r>
      <w:r>
        <w:rPr>
          <w:lang w:val="en-US"/>
        </w:rPr>
      </w:r>
      <w:r>
        <w:rPr>
          <w:lang w:val="en-US"/>
        </w:rPr>
        <w:fldChar w:fldCharType="separate"/>
      </w:r>
      <w:r w:rsidR="00875A97">
        <w:t>i.2</w:t>
      </w:r>
      <w:r>
        <w:rPr>
          <w:lang w:val="en-US"/>
        </w:rPr>
        <w:fldChar w:fldCharType="end"/>
      </w:r>
      <w:r w:rsidRPr="001C2489">
        <w:rPr>
          <w:lang w:val="en-US"/>
        </w:rPr>
        <w:t>]</w:t>
      </w:r>
      <w:r>
        <w:rPr>
          <w:lang w:val="en-US"/>
        </w:rPr>
        <w:t>. MCO is a general C-ITS functionality with sub functionalities at different layers and therefore can be seen as a cross layer functionality.</w:t>
      </w:r>
      <w:r w:rsidRPr="00804929">
        <w:rPr>
          <w:lang w:val="en-US"/>
        </w:rPr>
        <w:t xml:space="preserve"> </w:t>
      </w:r>
      <w:r>
        <w:rPr>
          <w:lang w:val="en-US"/>
        </w:rPr>
        <w:t xml:space="preserve">The present document specifies the general MCO architecture with its management and data flows, and its system requirements. The various layer specific MCO functionalities for the Facilities layer are detailed in the </w:t>
      </w:r>
      <w:r w:rsidR="004219E1">
        <w:rPr>
          <w:lang w:val="en-US"/>
        </w:rPr>
        <w:t xml:space="preserve">ETSI </w:t>
      </w:r>
      <w:r w:rsidRPr="00F1094C">
        <w:t>TS 103 141</w:t>
      </w:r>
      <w:r>
        <w:t xml:space="preserve"> </w:t>
      </w:r>
      <w:r>
        <w:fldChar w:fldCharType="begin"/>
      </w:r>
      <w:r>
        <w:instrText xml:space="preserve"> REF ETSI_TS_103141 \h </w:instrText>
      </w:r>
      <w:r>
        <w:fldChar w:fldCharType="separate"/>
      </w:r>
      <w:r w:rsidR="00875A97" w:rsidRPr="00ED6661">
        <w:rPr>
          <w:color w:val="000000" w:themeColor="text1"/>
        </w:rPr>
        <w:t>[1]</w:t>
      </w:r>
      <w:r>
        <w:fldChar w:fldCharType="end"/>
      </w:r>
      <w:r>
        <w:t xml:space="preserve">, those for the Networking &amp; Transport layer in the </w:t>
      </w:r>
      <w:r w:rsidR="004219E1">
        <w:t xml:space="preserve">ETSI </w:t>
      </w:r>
      <w:r>
        <w:t xml:space="preserve">TS </w:t>
      </w:r>
      <w:r w:rsidRPr="00ED6661">
        <w:rPr>
          <w:color w:val="000000" w:themeColor="text1"/>
        </w:rPr>
        <w:t xml:space="preserve">102 836-4-1 </w:t>
      </w:r>
      <w:r w:rsidRPr="00ED6661">
        <w:rPr>
          <w:color w:val="000000" w:themeColor="text1"/>
        </w:rPr>
        <w:fldChar w:fldCharType="begin"/>
      </w:r>
      <w:r w:rsidRPr="00ED6661">
        <w:rPr>
          <w:color w:val="000000" w:themeColor="text1"/>
        </w:rPr>
        <w:instrText xml:space="preserve"> REF ETSI_TS102836_4_1 \h </w:instrText>
      </w:r>
      <w:r w:rsidRPr="00ED6661">
        <w:rPr>
          <w:color w:val="000000" w:themeColor="text1"/>
        </w:rPr>
      </w:r>
      <w:r w:rsidRPr="00ED6661">
        <w:rPr>
          <w:color w:val="000000" w:themeColor="text1"/>
        </w:rPr>
        <w:fldChar w:fldCharType="separate"/>
      </w:r>
      <w:r w:rsidR="00875A97" w:rsidRPr="00ED6661">
        <w:rPr>
          <w:color w:val="000000" w:themeColor="text1"/>
        </w:rPr>
        <w:t>[2]</w:t>
      </w:r>
      <w:r w:rsidRPr="00ED6661">
        <w:rPr>
          <w:color w:val="000000" w:themeColor="text1"/>
        </w:rPr>
        <w:fldChar w:fldCharType="end"/>
      </w:r>
      <w:r w:rsidRPr="00ED6661">
        <w:rPr>
          <w:color w:val="000000" w:themeColor="text1"/>
        </w:rPr>
        <w:t xml:space="preserve"> and </w:t>
      </w:r>
      <w:r>
        <w:rPr>
          <w:color w:val="000000" w:themeColor="text1"/>
        </w:rPr>
        <w:t xml:space="preserve">those </w:t>
      </w:r>
      <w:r w:rsidRPr="00ED6661">
        <w:rPr>
          <w:color w:val="000000" w:themeColor="text1"/>
        </w:rPr>
        <w:t xml:space="preserve">for the Access layer in the </w:t>
      </w:r>
      <w:r w:rsidR="004219E1">
        <w:rPr>
          <w:color w:val="000000" w:themeColor="text1"/>
        </w:rPr>
        <w:t xml:space="preserve">ETSI </w:t>
      </w:r>
      <w:r w:rsidRPr="00ED6661">
        <w:rPr>
          <w:color w:val="000000" w:themeColor="text1"/>
        </w:rPr>
        <w:t xml:space="preserve">TS 103 695 </w:t>
      </w:r>
      <w:r w:rsidRPr="00ED6661">
        <w:rPr>
          <w:color w:val="000000" w:themeColor="text1"/>
        </w:rPr>
        <w:fldChar w:fldCharType="begin"/>
      </w:r>
      <w:r w:rsidRPr="00ED6661">
        <w:rPr>
          <w:color w:val="000000" w:themeColor="text1"/>
        </w:rPr>
        <w:instrText xml:space="preserve"> REF ETSI_TS_103695 \h </w:instrText>
      </w:r>
      <w:r w:rsidRPr="00ED6661">
        <w:rPr>
          <w:color w:val="000000" w:themeColor="text1"/>
        </w:rPr>
      </w:r>
      <w:r w:rsidRPr="00ED6661">
        <w:rPr>
          <w:color w:val="000000" w:themeColor="text1"/>
        </w:rPr>
        <w:fldChar w:fldCharType="separate"/>
      </w:r>
      <w:r w:rsidR="00875A97" w:rsidRPr="00ED6661">
        <w:rPr>
          <w:color w:val="000000" w:themeColor="text1"/>
        </w:rPr>
        <w:t>[3]</w:t>
      </w:r>
      <w:r w:rsidRPr="00ED6661">
        <w:rPr>
          <w:color w:val="000000" w:themeColor="text1"/>
        </w:rPr>
        <w:fldChar w:fldCharType="end"/>
      </w:r>
      <w:r w:rsidRPr="00ED6661">
        <w:rPr>
          <w:color w:val="000000" w:themeColor="text1"/>
        </w:rPr>
        <w:t xml:space="preserve">. </w:t>
      </w:r>
      <w:r w:rsidR="00046045">
        <w:rPr>
          <w:color w:val="000000" w:themeColor="text1"/>
        </w:rPr>
        <w:t xml:space="preserve">MCO system requirements are depicted in clause </w:t>
      </w:r>
      <w:r w:rsidR="00046045">
        <w:rPr>
          <w:color w:val="000000" w:themeColor="text1"/>
        </w:rPr>
        <w:fldChar w:fldCharType="begin"/>
      </w:r>
      <w:r w:rsidR="00046045">
        <w:rPr>
          <w:color w:val="000000" w:themeColor="text1"/>
        </w:rPr>
        <w:instrText xml:space="preserve"> REF _Ref98511853 \r \h </w:instrText>
      </w:r>
      <w:r w:rsidR="00046045">
        <w:rPr>
          <w:color w:val="000000" w:themeColor="text1"/>
        </w:rPr>
      </w:r>
      <w:r w:rsidR="00046045">
        <w:rPr>
          <w:color w:val="000000" w:themeColor="text1"/>
        </w:rPr>
        <w:fldChar w:fldCharType="separate"/>
      </w:r>
      <w:r w:rsidR="00875A97">
        <w:rPr>
          <w:color w:val="000000" w:themeColor="text1"/>
        </w:rPr>
        <w:t>7</w:t>
      </w:r>
      <w:r w:rsidR="00046045">
        <w:rPr>
          <w:color w:val="000000" w:themeColor="text1"/>
        </w:rPr>
        <w:fldChar w:fldCharType="end"/>
      </w:r>
      <w:r w:rsidR="00046045">
        <w:rPr>
          <w:color w:val="000000" w:themeColor="text1"/>
        </w:rPr>
        <w:t>.</w:t>
      </w:r>
    </w:p>
    <w:p w14:paraId="5FED585E" w14:textId="586FB4FE" w:rsidR="008C5F16" w:rsidRPr="00ED6661" w:rsidRDefault="008C5F16" w:rsidP="001A74D8">
      <w:pPr>
        <w:rPr>
          <w:color w:val="000000" w:themeColor="text1"/>
        </w:rPr>
      </w:pPr>
    </w:p>
    <w:p w14:paraId="4F28DD84" w14:textId="29628C22" w:rsidR="00517E80" w:rsidRPr="00ED6661" w:rsidRDefault="00517E80" w:rsidP="00AE4EBF"/>
    <w:p w14:paraId="64ED9FB3" w14:textId="77777777" w:rsidR="007D01FB" w:rsidRDefault="007D01FB">
      <w:pPr>
        <w:rPr>
          <w:rFonts w:ascii="Arial" w:hAnsi="Arial"/>
          <w:sz w:val="36"/>
        </w:rPr>
      </w:pPr>
      <w:r>
        <w:br w:type="page"/>
      </w:r>
    </w:p>
    <w:p w14:paraId="0A4FBC43" w14:textId="5D121E74" w:rsidR="001A74D8" w:rsidRDefault="001A74D8" w:rsidP="001A74D8">
      <w:pPr>
        <w:pStyle w:val="Heading1"/>
        <w:numPr>
          <w:ilvl w:val="0"/>
          <w:numId w:val="46"/>
        </w:numPr>
      </w:pPr>
      <w:bookmarkStart w:id="102" w:name="_Toc103235505"/>
      <w:r>
        <w:lastRenderedPageBreak/>
        <w:t xml:space="preserve">MCO </w:t>
      </w:r>
      <w:r w:rsidR="00AA1AB0">
        <w:t>architecture</w:t>
      </w:r>
      <w:bookmarkEnd w:id="102"/>
    </w:p>
    <w:p w14:paraId="5BDA2154" w14:textId="0160B89C" w:rsidR="00B469B1" w:rsidRPr="00A154F0" w:rsidRDefault="00B469B1" w:rsidP="00B469B1">
      <w:pPr>
        <w:pStyle w:val="Heading2"/>
        <w:numPr>
          <w:ilvl w:val="1"/>
          <w:numId w:val="46"/>
        </w:numPr>
      </w:pPr>
      <w:bookmarkStart w:id="103" w:name="_Toc103235506"/>
      <w:r>
        <w:t>Introduction</w:t>
      </w:r>
      <w:bookmarkEnd w:id="103"/>
    </w:p>
    <w:p w14:paraId="2C8F2EB5" w14:textId="58D84A57" w:rsidR="00B72AD8" w:rsidRDefault="00623BB4" w:rsidP="00B72AD8">
      <w:pPr>
        <w:rPr>
          <w:lang w:val="en-US"/>
        </w:rPr>
      </w:pPr>
      <w:r>
        <w:rPr>
          <w:lang w:val="en-US"/>
        </w:rPr>
        <w:t>The C-ITS MCO</w:t>
      </w:r>
      <w:r w:rsidR="00C22EC6" w:rsidRPr="001C2489">
        <w:rPr>
          <w:lang w:val="en-US"/>
        </w:rPr>
        <w:t xml:space="preserve"> </w:t>
      </w:r>
      <w:r>
        <w:rPr>
          <w:lang w:val="en-US"/>
        </w:rPr>
        <w:t xml:space="preserve">general architecture is identified in </w:t>
      </w:r>
      <w:r>
        <w:rPr>
          <w:lang w:val="en-US"/>
        </w:rPr>
        <w:fldChar w:fldCharType="begin"/>
      </w:r>
      <w:r>
        <w:rPr>
          <w:lang w:val="en-US"/>
        </w:rPr>
        <w:instrText xml:space="preserve"> REF _Ref98258949 \h </w:instrText>
      </w:r>
      <w:r>
        <w:rPr>
          <w:lang w:val="en-US"/>
        </w:rPr>
      </w:r>
      <w:r>
        <w:rPr>
          <w:lang w:val="en-US"/>
        </w:rPr>
        <w:fldChar w:fldCharType="separate"/>
      </w:r>
      <w:r w:rsidR="00875A97">
        <w:t xml:space="preserve">Figure </w:t>
      </w:r>
      <w:r w:rsidR="00875A97">
        <w:rPr>
          <w:noProof/>
        </w:rPr>
        <w:t>1</w:t>
      </w:r>
      <w:r>
        <w:rPr>
          <w:lang w:val="en-US"/>
        </w:rPr>
        <w:fldChar w:fldCharType="end"/>
      </w:r>
      <w:r w:rsidR="00D91CBE">
        <w:rPr>
          <w:lang w:val="en-US"/>
        </w:rPr>
        <w:t xml:space="preserve">. </w:t>
      </w:r>
      <w:r w:rsidR="004824AE">
        <w:rPr>
          <w:lang w:val="en-US"/>
        </w:rPr>
        <w:t>I</w:t>
      </w:r>
      <w:r w:rsidR="00BF7E85">
        <w:rPr>
          <w:lang w:val="en-US"/>
        </w:rPr>
        <w:t xml:space="preserve">t can be recognized that </w:t>
      </w:r>
      <w:r w:rsidR="00CE587E">
        <w:rPr>
          <w:lang w:val="en-US"/>
        </w:rPr>
        <w:t xml:space="preserve">in </w:t>
      </w:r>
      <w:r w:rsidR="00BF7E85">
        <w:rPr>
          <w:lang w:val="en-US"/>
        </w:rPr>
        <w:t>at all layers there are functionalities involved in the MCO process</w:t>
      </w:r>
      <w:r w:rsidR="00B72AD8">
        <w:rPr>
          <w:lang w:val="en-US"/>
        </w:rPr>
        <w:t>:</w:t>
      </w:r>
      <w:r w:rsidR="00BF7E85">
        <w:rPr>
          <w:lang w:val="en-US"/>
        </w:rPr>
        <w:t xml:space="preserve"> at t</w:t>
      </w:r>
      <w:r w:rsidR="003630C5">
        <w:rPr>
          <w:lang w:val="en-US"/>
        </w:rPr>
        <w:t>he Application layer</w:t>
      </w:r>
      <w:r w:rsidR="00B72AD8">
        <w:rPr>
          <w:lang w:val="en-US"/>
        </w:rPr>
        <w:t xml:space="preserve"> there are</w:t>
      </w:r>
      <w:r w:rsidR="003630C5">
        <w:rPr>
          <w:lang w:val="en-US"/>
        </w:rPr>
        <w:t xml:space="preserve"> the activated and deactivated </w:t>
      </w:r>
      <w:r w:rsidR="003F3CCB">
        <w:rPr>
          <w:lang w:val="en-US"/>
        </w:rPr>
        <w:t xml:space="preserve">data </w:t>
      </w:r>
      <w:r w:rsidR="00696B67">
        <w:rPr>
          <w:lang w:val="en-US"/>
        </w:rPr>
        <w:t xml:space="preserve">disseminating </w:t>
      </w:r>
      <w:r w:rsidR="003630C5">
        <w:rPr>
          <w:lang w:val="en-US"/>
        </w:rPr>
        <w:t xml:space="preserve">applications </w:t>
      </w:r>
      <w:r w:rsidR="003F3CCB">
        <w:rPr>
          <w:lang w:val="en-US"/>
        </w:rPr>
        <w:t>with their communication requirements</w:t>
      </w:r>
      <w:r w:rsidR="00B72AD8">
        <w:rPr>
          <w:lang w:val="en-US"/>
        </w:rPr>
        <w:t>;</w:t>
      </w:r>
      <w:r w:rsidR="00BF7E85">
        <w:rPr>
          <w:lang w:val="en-US"/>
        </w:rPr>
        <w:t xml:space="preserve"> </w:t>
      </w:r>
      <w:r w:rsidR="003630C5">
        <w:rPr>
          <w:lang w:val="en-US"/>
        </w:rPr>
        <w:t xml:space="preserve">at the Access </w:t>
      </w:r>
      <w:r w:rsidR="00B72AD8">
        <w:rPr>
          <w:lang w:val="en-US"/>
        </w:rPr>
        <w:t>l</w:t>
      </w:r>
      <w:r w:rsidR="003630C5">
        <w:rPr>
          <w:lang w:val="en-US"/>
        </w:rPr>
        <w:t xml:space="preserve">ayer and Networking and </w:t>
      </w:r>
      <w:r w:rsidR="003F3CCB">
        <w:rPr>
          <w:lang w:val="en-US"/>
        </w:rPr>
        <w:t>Transport layer the radio channels with their communication capabilities</w:t>
      </w:r>
      <w:r w:rsidR="00B72AD8">
        <w:rPr>
          <w:lang w:val="en-US"/>
        </w:rPr>
        <w:t>;</w:t>
      </w:r>
      <w:r w:rsidR="00370D32">
        <w:rPr>
          <w:lang w:val="en-US"/>
        </w:rPr>
        <w:t xml:space="preserve"> and at the Facilities layer the </w:t>
      </w:r>
      <w:r w:rsidR="00FA631A">
        <w:rPr>
          <w:lang w:val="en-US"/>
        </w:rPr>
        <w:t xml:space="preserve">main </w:t>
      </w:r>
      <w:r w:rsidR="00370D32">
        <w:rPr>
          <w:lang w:val="en-US"/>
        </w:rPr>
        <w:t xml:space="preserve">MCO </w:t>
      </w:r>
      <w:r w:rsidR="00FA631A">
        <w:rPr>
          <w:lang w:val="en-US"/>
        </w:rPr>
        <w:t xml:space="preserve">data </w:t>
      </w:r>
      <w:r w:rsidR="00696B67">
        <w:rPr>
          <w:lang w:val="en-US"/>
        </w:rPr>
        <w:t xml:space="preserve">dissemination </w:t>
      </w:r>
      <w:r w:rsidR="00FA631A">
        <w:rPr>
          <w:lang w:val="en-US"/>
        </w:rPr>
        <w:t>coordinating</w:t>
      </w:r>
      <w:r w:rsidR="00370D32">
        <w:rPr>
          <w:lang w:val="en-US"/>
        </w:rPr>
        <w:t xml:space="preserve"> functionalit</w:t>
      </w:r>
      <w:r w:rsidR="00696B67">
        <w:rPr>
          <w:lang w:val="en-US"/>
        </w:rPr>
        <w:t>ies</w:t>
      </w:r>
      <w:r w:rsidR="00370D32">
        <w:rPr>
          <w:lang w:val="en-US"/>
        </w:rPr>
        <w:t xml:space="preserve"> and </w:t>
      </w:r>
      <w:r w:rsidR="00743B3B">
        <w:rPr>
          <w:lang w:val="en-US"/>
        </w:rPr>
        <w:t>message handling</w:t>
      </w:r>
      <w:r w:rsidR="00370D32">
        <w:rPr>
          <w:lang w:val="en-US"/>
        </w:rPr>
        <w:t xml:space="preserve"> services</w:t>
      </w:r>
      <w:r w:rsidR="003630C5">
        <w:rPr>
          <w:lang w:val="en-US"/>
        </w:rPr>
        <w:t xml:space="preserve">. </w:t>
      </w:r>
      <w:r w:rsidR="00370D32">
        <w:rPr>
          <w:lang w:val="en-US"/>
        </w:rPr>
        <w:t xml:space="preserve">MCO is a cross layer functionality realized by entities at different layers. </w:t>
      </w:r>
      <w:r w:rsidR="00B72AD8">
        <w:rPr>
          <w:lang w:val="en-US"/>
        </w:rPr>
        <w:t>The MCO functionalities are C-ITS station internal functionalities.</w:t>
      </w:r>
      <w:r w:rsidR="006353F4">
        <w:rPr>
          <w:lang w:val="en-US"/>
        </w:rPr>
        <w:t xml:space="preserve"> </w:t>
      </w:r>
    </w:p>
    <w:p w14:paraId="16A286BC" w14:textId="77777777" w:rsidR="00B72AD8" w:rsidRDefault="00B72AD8" w:rsidP="00C22EC6">
      <w:pPr>
        <w:rPr>
          <w:lang w:val="en-US"/>
        </w:rPr>
      </w:pPr>
    </w:p>
    <w:p w14:paraId="74A708F8" w14:textId="511C266B" w:rsidR="004F57A9" w:rsidRDefault="006679AB" w:rsidP="009F793C">
      <w:pPr>
        <w:rPr>
          <w:lang w:val="en-US"/>
        </w:rPr>
      </w:pPr>
      <w:r>
        <w:rPr>
          <w:lang w:val="en-US"/>
        </w:rPr>
        <w:t>In a general telecom network, the mobile station is centrally controlled by an access point o</w:t>
      </w:r>
      <w:r w:rsidR="00D019DE">
        <w:rPr>
          <w:lang w:val="en-US"/>
        </w:rPr>
        <w:t>r</w:t>
      </w:r>
      <w:r>
        <w:rPr>
          <w:lang w:val="en-US"/>
        </w:rPr>
        <w:t xml:space="preserve"> base station. The mobile station supports this control by providing information about the link quality to the central station. In decentralized systems no central stations exists. </w:t>
      </w:r>
      <w:r w:rsidR="00696B67">
        <w:rPr>
          <w:lang w:val="en-US"/>
        </w:rPr>
        <w:t>As C-ITS is a decentralized system where nodes directly exchange information, t</w:t>
      </w:r>
      <w:r>
        <w:rPr>
          <w:lang w:val="en-US"/>
        </w:rPr>
        <w:t xml:space="preserve">he corresponding functionality split between control and information provisioning </w:t>
      </w:r>
      <w:r w:rsidR="00710CC3">
        <w:rPr>
          <w:lang w:val="en-US"/>
        </w:rPr>
        <w:t>shall</w:t>
      </w:r>
      <w:r>
        <w:rPr>
          <w:lang w:val="en-US"/>
        </w:rPr>
        <w:t xml:space="preserve"> be </w:t>
      </w:r>
      <w:r w:rsidR="00D019DE">
        <w:rPr>
          <w:lang w:val="en-US"/>
        </w:rPr>
        <w:t>performed</w:t>
      </w:r>
      <w:r>
        <w:rPr>
          <w:lang w:val="en-US"/>
        </w:rPr>
        <w:t xml:space="preserve"> </w:t>
      </w:r>
      <w:r w:rsidR="00D019DE">
        <w:rPr>
          <w:lang w:val="en-US"/>
        </w:rPr>
        <w:t>by</w:t>
      </w:r>
      <w:r>
        <w:rPr>
          <w:lang w:val="en-US"/>
        </w:rPr>
        <w:t xml:space="preserve"> the same </w:t>
      </w:r>
      <w:r w:rsidR="00D019DE">
        <w:rPr>
          <w:lang w:val="en-US"/>
        </w:rPr>
        <w:t>station</w:t>
      </w:r>
      <w:r>
        <w:rPr>
          <w:lang w:val="en-US"/>
        </w:rPr>
        <w:t xml:space="preserve">. </w:t>
      </w:r>
    </w:p>
    <w:p w14:paraId="241F4B2D" w14:textId="647E4242" w:rsidR="00D019DE" w:rsidRDefault="004F57A9" w:rsidP="009F793C">
      <w:pPr>
        <w:rPr>
          <w:lang w:val="en-US"/>
        </w:rPr>
      </w:pPr>
      <w:r>
        <w:rPr>
          <w:lang w:val="en-US"/>
        </w:rPr>
        <w:t xml:space="preserve">As C-ITS applications require a high level of awareness about the communication capabilities and routing at the Networking &amp; Transport layer limits these possibilities, in C-IT’S THE routing is limited to forwarding of messages. How information dissemination is therefore fully controlled by the entities active at the application and facilities layer of a C-ITS. </w:t>
      </w:r>
      <w:r w:rsidR="00D019DE">
        <w:rPr>
          <w:lang w:val="en-US"/>
        </w:rPr>
        <w:t xml:space="preserve">The MCO architecture </w:t>
      </w:r>
      <w:r w:rsidR="006A0389">
        <w:rPr>
          <w:lang w:val="en-US"/>
        </w:rPr>
        <w:t>cover</w:t>
      </w:r>
      <w:r w:rsidR="00696B67">
        <w:rPr>
          <w:lang w:val="en-US"/>
        </w:rPr>
        <w:t>s</w:t>
      </w:r>
      <w:r w:rsidR="006A0389">
        <w:rPr>
          <w:lang w:val="en-US"/>
        </w:rPr>
        <w:t xml:space="preserve"> </w:t>
      </w:r>
      <w:r w:rsidR="00696B67">
        <w:rPr>
          <w:lang w:val="en-US"/>
        </w:rPr>
        <w:t xml:space="preserve">these </w:t>
      </w:r>
      <w:r w:rsidR="006A0389">
        <w:rPr>
          <w:lang w:val="en-US"/>
        </w:rPr>
        <w:t xml:space="preserve">aspects. </w:t>
      </w:r>
    </w:p>
    <w:p w14:paraId="5D687292" w14:textId="77777777" w:rsidR="004F57A9" w:rsidRDefault="004F57A9" w:rsidP="009F793C">
      <w:pPr>
        <w:rPr>
          <w:lang w:val="en-US"/>
        </w:rPr>
      </w:pPr>
    </w:p>
    <w:p w14:paraId="306D7741" w14:textId="29CA6229" w:rsidR="00794DD5" w:rsidRDefault="00794DD5" w:rsidP="009F793C">
      <w:pPr>
        <w:rPr>
          <w:lang w:val="en-US"/>
        </w:rPr>
      </w:pPr>
    </w:p>
    <w:p w14:paraId="23753969" w14:textId="1FFD41EB" w:rsidR="006353F4" w:rsidRDefault="00794DD5" w:rsidP="009F793C">
      <w:pPr>
        <w:rPr>
          <w:lang w:val="en-US"/>
        </w:rPr>
      </w:pPr>
      <w:r>
        <w:rPr>
          <w:lang w:val="en-US"/>
        </w:rPr>
        <w:t xml:space="preserve">As </w:t>
      </w:r>
      <w:r w:rsidR="000E4A62">
        <w:rPr>
          <w:lang w:val="en-US"/>
        </w:rPr>
        <w:t>dissemination of messages is functionally defined all related lower layer communication parameter</w:t>
      </w:r>
      <w:r w:rsidR="00696B67">
        <w:rPr>
          <w:lang w:val="en-US"/>
        </w:rPr>
        <w:t xml:space="preserve"> conditions</w:t>
      </w:r>
      <w:r w:rsidR="000E4A62">
        <w:rPr>
          <w:lang w:val="en-US"/>
        </w:rPr>
        <w:t xml:space="preserve"> shall be </w:t>
      </w:r>
      <w:r w:rsidR="009C723E">
        <w:rPr>
          <w:lang w:val="en-US"/>
        </w:rPr>
        <w:t>set</w:t>
      </w:r>
      <w:r w:rsidR="000E4A62">
        <w:rPr>
          <w:lang w:val="en-US"/>
        </w:rPr>
        <w:t xml:space="preserve"> by </w:t>
      </w:r>
      <w:r w:rsidR="009C723E">
        <w:rPr>
          <w:lang w:val="en-US"/>
        </w:rPr>
        <w:t xml:space="preserve">the </w:t>
      </w:r>
      <w:r w:rsidR="000E4A62">
        <w:rPr>
          <w:lang w:val="en-US"/>
        </w:rPr>
        <w:t xml:space="preserve">applications and awareness services. Applications and awareness services </w:t>
      </w:r>
      <w:r w:rsidR="00696B67">
        <w:rPr>
          <w:lang w:val="en-US"/>
        </w:rPr>
        <w:t xml:space="preserve">provide </w:t>
      </w:r>
      <w:r w:rsidR="002016EE">
        <w:rPr>
          <w:lang w:val="en-US"/>
        </w:rPr>
        <w:t>their</w:t>
      </w:r>
      <w:r w:rsidR="00696B67">
        <w:rPr>
          <w:lang w:val="en-US"/>
        </w:rPr>
        <w:t xml:space="preserve"> parameter conditions to the MCO functionalities, </w:t>
      </w:r>
      <w:r w:rsidR="000E4A62">
        <w:rPr>
          <w:lang w:val="en-US"/>
        </w:rPr>
        <w:t>MCO</w:t>
      </w:r>
      <w:r w:rsidR="009C723E">
        <w:rPr>
          <w:lang w:val="en-US"/>
        </w:rPr>
        <w:t>_FAC</w:t>
      </w:r>
      <w:r w:rsidR="00696B67">
        <w:rPr>
          <w:lang w:val="en-US"/>
        </w:rPr>
        <w:t>, at the lower layer.</w:t>
      </w:r>
      <w:r w:rsidR="009C723E">
        <w:rPr>
          <w:lang w:val="en-US"/>
        </w:rPr>
        <w:t xml:space="preserve"> </w:t>
      </w:r>
      <w:r w:rsidR="00696B67">
        <w:rPr>
          <w:lang w:val="en-US"/>
        </w:rPr>
        <w:t xml:space="preserve">Depending on the conditions provided, </w:t>
      </w:r>
      <w:r w:rsidR="009C723E">
        <w:rPr>
          <w:lang w:val="en-US"/>
        </w:rPr>
        <w:t>MCO</w:t>
      </w:r>
      <w:r w:rsidR="00696B67">
        <w:rPr>
          <w:lang w:val="en-US"/>
        </w:rPr>
        <w:t>_FAC</w:t>
      </w:r>
      <w:r w:rsidR="009C723E">
        <w:rPr>
          <w:lang w:val="en-US"/>
        </w:rPr>
        <w:t xml:space="preserve"> may decide to disseminate a message on a different channel </w:t>
      </w:r>
      <w:r w:rsidR="00696B67">
        <w:rPr>
          <w:lang w:val="en-US"/>
        </w:rPr>
        <w:t>then preferred depending on the physical possibilities</w:t>
      </w:r>
      <w:r w:rsidR="009C723E">
        <w:rPr>
          <w:lang w:val="en-US"/>
        </w:rPr>
        <w:t xml:space="preserve">. </w:t>
      </w:r>
      <w:r w:rsidR="00710457">
        <w:rPr>
          <w:lang w:val="en-US"/>
        </w:rPr>
        <w:t xml:space="preserve">Although lower layer parameters </w:t>
      </w:r>
      <w:r w:rsidR="00611955">
        <w:rPr>
          <w:lang w:val="en-US"/>
        </w:rPr>
        <w:t xml:space="preserve">set by the application </w:t>
      </w:r>
      <w:r w:rsidR="001A34B4">
        <w:rPr>
          <w:lang w:val="en-US"/>
        </w:rPr>
        <w:t xml:space="preserve">may </w:t>
      </w:r>
      <w:r w:rsidR="00A108D5">
        <w:rPr>
          <w:lang w:val="en-US"/>
        </w:rPr>
        <w:t>be technology specific</w:t>
      </w:r>
      <w:r w:rsidR="00611955">
        <w:rPr>
          <w:lang w:val="en-US"/>
        </w:rPr>
        <w:t>, the d</w:t>
      </w:r>
      <w:r w:rsidR="00A108D5">
        <w:rPr>
          <w:lang w:val="en-US"/>
        </w:rPr>
        <w:t xml:space="preserve">ecision criteria such as </w:t>
      </w:r>
      <w:r w:rsidR="00696B67">
        <w:rPr>
          <w:lang w:val="en-US"/>
        </w:rPr>
        <w:t xml:space="preserve">the </w:t>
      </w:r>
      <w:r w:rsidR="00A108D5">
        <w:rPr>
          <w:lang w:val="en-US"/>
        </w:rPr>
        <w:t xml:space="preserve">congestion level are technology independent </w:t>
      </w:r>
      <w:r w:rsidR="00611955">
        <w:rPr>
          <w:lang w:val="en-US"/>
        </w:rPr>
        <w:t>to</w:t>
      </w:r>
      <w:r w:rsidR="009C723E">
        <w:rPr>
          <w:lang w:val="en-US"/>
        </w:rPr>
        <w:t xml:space="preserve"> </w:t>
      </w:r>
      <w:r w:rsidR="00696B67">
        <w:rPr>
          <w:lang w:val="en-US"/>
        </w:rPr>
        <w:t xml:space="preserve">allow </w:t>
      </w:r>
      <w:r w:rsidR="00611955">
        <w:rPr>
          <w:lang w:val="en-US"/>
        </w:rPr>
        <w:t xml:space="preserve">the use </w:t>
      </w:r>
      <w:r w:rsidR="00370D32">
        <w:rPr>
          <w:lang w:val="en-US"/>
        </w:rPr>
        <w:t xml:space="preserve">of various technologies and extension toward </w:t>
      </w:r>
      <w:r w:rsidR="008A4240">
        <w:rPr>
          <w:lang w:val="en-US"/>
        </w:rPr>
        <w:t xml:space="preserve">channels </w:t>
      </w:r>
      <w:r>
        <w:rPr>
          <w:lang w:val="en-US"/>
        </w:rPr>
        <w:t xml:space="preserve">beyond </w:t>
      </w:r>
      <w:r w:rsidR="00882D96">
        <w:rPr>
          <w:lang w:val="en-US"/>
        </w:rPr>
        <w:t>today’s</w:t>
      </w:r>
      <w:r>
        <w:rPr>
          <w:lang w:val="en-US"/>
        </w:rPr>
        <w:t xml:space="preserve"> scope</w:t>
      </w:r>
      <w:r w:rsidR="00A108D5">
        <w:rPr>
          <w:lang w:val="en-US"/>
        </w:rPr>
        <w:t xml:space="preserve">. </w:t>
      </w:r>
      <w:r w:rsidR="004461AF">
        <w:rPr>
          <w:lang w:val="en-US"/>
        </w:rPr>
        <w:t>For these reasons</w:t>
      </w:r>
      <w:r w:rsidR="00B72AD8">
        <w:rPr>
          <w:lang w:val="en-US"/>
        </w:rPr>
        <w:t>,</w:t>
      </w:r>
      <w:r w:rsidR="004461AF">
        <w:rPr>
          <w:lang w:val="en-US"/>
        </w:rPr>
        <w:t xml:space="preserve"> </w:t>
      </w:r>
      <w:r w:rsidR="00611955">
        <w:rPr>
          <w:lang w:val="en-US"/>
        </w:rPr>
        <w:t xml:space="preserve">as other Facilities layer services, the MCO_FAC is technology </w:t>
      </w:r>
      <w:r w:rsidR="00882D96">
        <w:rPr>
          <w:lang w:val="en-US"/>
        </w:rPr>
        <w:t>independent while</w:t>
      </w:r>
      <w:r w:rsidR="00611955">
        <w:rPr>
          <w:lang w:val="en-US"/>
        </w:rPr>
        <w:t xml:space="preserve"> the </w:t>
      </w:r>
      <w:r w:rsidR="004461AF">
        <w:rPr>
          <w:lang w:val="en-US"/>
        </w:rPr>
        <w:t>MCO specific functionalities at the technology layers,</w:t>
      </w:r>
      <w:r w:rsidR="00B72AD8">
        <w:rPr>
          <w:lang w:val="en-US"/>
        </w:rPr>
        <w:t xml:space="preserve"> i.e.,</w:t>
      </w:r>
      <w:r w:rsidR="004461AF">
        <w:rPr>
          <w:lang w:val="en-US"/>
        </w:rPr>
        <w:t xml:space="preserve"> MCO_NET and MCO_ACC</w:t>
      </w:r>
      <w:r w:rsidR="00B72AD8">
        <w:rPr>
          <w:lang w:val="en-US"/>
        </w:rPr>
        <w:t>,</w:t>
      </w:r>
      <w:r w:rsidR="008A4240">
        <w:rPr>
          <w:lang w:val="en-US"/>
        </w:rPr>
        <w:t xml:space="preserve"> scale technolo</w:t>
      </w:r>
      <w:r w:rsidR="00611955">
        <w:rPr>
          <w:lang w:val="en-US"/>
        </w:rPr>
        <w:t xml:space="preserve">gy and therefore </w:t>
      </w:r>
      <w:r w:rsidR="00696B67">
        <w:rPr>
          <w:lang w:val="en-US"/>
        </w:rPr>
        <w:t>may include technology specific functionalities</w:t>
      </w:r>
      <w:r w:rsidR="004461AF">
        <w:rPr>
          <w:lang w:val="en-US"/>
        </w:rPr>
        <w:t>.</w:t>
      </w:r>
      <w:r w:rsidR="00743B3B">
        <w:rPr>
          <w:lang w:val="en-US"/>
        </w:rPr>
        <w:t xml:space="preserve"> </w:t>
      </w:r>
    </w:p>
    <w:p w14:paraId="5C4079BD" w14:textId="77777777" w:rsidR="006353F4" w:rsidRDefault="006353F4" w:rsidP="009F793C">
      <w:pPr>
        <w:rPr>
          <w:lang w:val="en-US"/>
        </w:rPr>
      </w:pPr>
    </w:p>
    <w:p w14:paraId="36F04661" w14:textId="602E5037" w:rsidR="006353F4" w:rsidRDefault="006353F4" w:rsidP="009F793C">
      <w:pPr>
        <w:rPr>
          <w:lang w:val="en-US"/>
        </w:rPr>
      </w:pPr>
      <w:r>
        <w:rPr>
          <w:lang w:val="en-US"/>
        </w:rPr>
        <w:fldChar w:fldCharType="begin"/>
      </w:r>
      <w:r>
        <w:rPr>
          <w:lang w:val="en-US"/>
        </w:rPr>
        <w:instrText xml:space="preserve"> REF _Ref98258949 \h </w:instrText>
      </w:r>
      <w:r>
        <w:rPr>
          <w:lang w:val="en-US"/>
        </w:rPr>
      </w:r>
      <w:r>
        <w:rPr>
          <w:lang w:val="en-US"/>
        </w:rPr>
        <w:fldChar w:fldCharType="separate"/>
      </w:r>
      <w:r w:rsidR="00875A97">
        <w:t xml:space="preserve">Figure </w:t>
      </w:r>
      <w:r w:rsidR="00875A97">
        <w:rPr>
          <w:noProof/>
        </w:rPr>
        <w:t>1</w:t>
      </w:r>
      <w:r>
        <w:rPr>
          <w:lang w:val="en-US"/>
        </w:rPr>
        <w:fldChar w:fldCharType="end"/>
      </w:r>
      <w:r>
        <w:rPr>
          <w:lang w:val="en-US"/>
        </w:rPr>
        <w:t xml:space="preserve"> shows </w:t>
      </w:r>
      <w:r w:rsidR="009119E8">
        <w:rPr>
          <w:lang w:val="en-US"/>
        </w:rPr>
        <w:t>in green the</w:t>
      </w:r>
      <w:r>
        <w:rPr>
          <w:lang w:val="en-US"/>
        </w:rPr>
        <w:t xml:space="preserve"> MCO </w:t>
      </w:r>
      <w:r w:rsidR="006B6756">
        <w:rPr>
          <w:lang w:val="en-US"/>
        </w:rPr>
        <w:t xml:space="preserve">specific </w:t>
      </w:r>
      <w:r>
        <w:rPr>
          <w:lang w:val="en-US"/>
        </w:rPr>
        <w:t>functionalities resid</w:t>
      </w:r>
      <w:r w:rsidR="009119E8">
        <w:rPr>
          <w:lang w:val="en-US"/>
        </w:rPr>
        <w:t>ing</w:t>
      </w:r>
      <w:r>
        <w:rPr>
          <w:lang w:val="en-US"/>
        </w:rPr>
        <w:t xml:space="preserve"> </w:t>
      </w:r>
      <w:r w:rsidR="009119E8">
        <w:rPr>
          <w:lang w:val="en-US"/>
        </w:rPr>
        <w:t>at</w:t>
      </w:r>
      <w:r>
        <w:rPr>
          <w:lang w:val="en-US"/>
        </w:rPr>
        <w:t xml:space="preserve"> the Facilities, Network</w:t>
      </w:r>
      <w:r w:rsidR="00A471D0">
        <w:rPr>
          <w:lang w:val="en-US"/>
        </w:rPr>
        <w:t>ing</w:t>
      </w:r>
      <w:r>
        <w:rPr>
          <w:lang w:val="en-US"/>
        </w:rPr>
        <w:t xml:space="preserve"> </w:t>
      </w:r>
      <w:r w:rsidR="00A471D0">
        <w:rPr>
          <w:lang w:val="en-US"/>
        </w:rPr>
        <w:t>&amp;</w:t>
      </w:r>
      <w:r>
        <w:rPr>
          <w:lang w:val="en-US"/>
        </w:rPr>
        <w:t xml:space="preserve"> Transport and Access layers</w:t>
      </w:r>
      <w:r w:rsidR="006B6756">
        <w:rPr>
          <w:lang w:val="en-US"/>
        </w:rPr>
        <w:t xml:space="preserve">. There are only no MCO specific functionalities at the application layer. Instead MCO is in direct contact with the Applications </w:t>
      </w:r>
      <w:r w:rsidR="003F52A1">
        <w:rPr>
          <w:lang w:val="en-US"/>
        </w:rPr>
        <w:t>and therefore MCO functionalities are active in relation to entities at all layers</w:t>
      </w:r>
      <w:r w:rsidR="00F85054">
        <w:rPr>
          <w:lang w:val="en-US"/>
        </w:rPr>
        <w:t>.</w:t>
      </w:r>
    </w:p>
    <w:p w14:paraId="4AAE08F3" w14:textId="77777777" w:rsidR="00880E93" w:rsidRDefault="00880E93" w:rsidP="001C2489">
      <w:pPr>
        <w:rPr>
          <w:lang w:val="en-US"/>
        </w:rPr>
      </w:pPr>
    </w:p>
    <w:p w14:paraId="7D036549" w14:textId="4ECC8C68" w:rsidR="004F1AEC" w:rsidRDefault="003F52A1" w:rsidP="00BD5F5F">
      <w:pPr>
        <w:jc w:val="center"/>
        <w:rPr>
          <w:lang w:val="en-US"/>
        </w:rPr>
      </w:pPr>
      <w:r w:rsidRPr="003F52A1">
        <w:rPr>
          <w:noProof/>
        </w:rPr>
        <w:t xml:space="preserve"> </w:t>
      </w:r>
      <w:r w:rsidRPr="003F52A1">
        <w:rPr>
          <w:noProof/>
        </w:rPr>
        <w:drawing>
          <wp:inline distT="0" distB="0" distL="0" distR="0" wp14:anchorId="77F56EC8" wp14:editId="76E0133D">
            <wp:extent cx="4939146" cy="344443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949386" cy="3451579"/>
                    </a:xfrm>
                    <a:prstGeom prst="rect">
                      <a:avLst/>
                    </a:prstGeom>
                  </pic:spPr>
                </pic:pic>
              </a:graphicData>
            </a:graphic>
          </wp:inline>
        </w:drawing>
      </w:r>
      <w:r w:rsidR="00880E93" w:rsidRPr="00880E93">
        <w:rPr>
          <w:noProof/>
        </w:rPr>
        <w:t xml:space="preserve"> </w:t>
      </w:r>
    </w:p>
    <w:p w14:paraId="24428436" w14:textId="3ECC4258" w:rsidR="00623BB4" w:rsidRPr="002401A4" w:rsidRDefault="00623BB4" w:rsidP="00623BB4">
      <w:pPr>
        <w:pStyle w:val="Caption"/>
        <w:jc w:val="center"/>
        <w:rPr>
          <w:b w:val="0"/>
          <w:bCs w:val="0"/>
          <w:lang w:val="en-US"/>
        </w:rPr>
      </w:pPr>
      <w:bookmarkStart w:id="104" w:name="_Ref98258949"/>
      <w:r>
        <w:t xml:space="preserve">Figure </w:t>
      </w:r>
      <w:r w:rsidR="00F11608">
        <w:fldChar w:fldCharType="begin"/>
      </w:r>
      <w:r w:rsidR="00F11608">
        <w:instrText xml:space="preserve"> SEQ Figure \* ARABIC </w:instrText>
      </w:r>
      <w:r w:rsidR="00F11608">
        <w:fldChar w:fldCharType="separate"/>
      </w:r>
      <w:r w:rsidR="00875A97">
        <w:rPr>
          <w:noProof/>
        </w:rPr>
        <w:t>1</w:t>
      </w:r>
      <w:r w:rsidR="00F11608">
        <w:rPr>
          <w:noProof/>
        </w:rPr>
        <w:fldChar w:fldCharType="end"/>
      </w:r>
      <w:bookmarkEnd w:id="104"/>
      <w:r>
        <w:rPr>
          <w:b w:val="0"/>
          <w:bCs w:val="0"/>
        </w:rPr>
        <w:t xml:space="preserve">: </w:t>
      </w:r>
      <w:r>
        <w:rPr>
          <w:lang w:val="en-US"/>
        </w:rPr>
        <w:t xml:space="preserve">The C-ITS MCO general architecture </w:t>
      </w:r>
    </w:p>
    <w:p w14:paraId="721B4EB7" w14:textId="7DEFC268" w:rsidR="00623BB4" w:rsidRDefault="00696B67" w:rsidP="00696B67">
      <w:pPr>
        <w:ind w:firstLine="284"/>
        <w:rPr>
          <w:lang w:val="en-US"/>
        </w:rPr>
      </w:pPr>
      <w:r>
        <w:rPr>
          <w:lang w:val="en-US"/>
        </w:rPr>
        <w:lastRenderedPageBreak/>
        <w:t>Note:</w:t>
      </w:r>
      <w:r>
        <w:rPr>
          <w:lang w:val="en-US"/>
        </w:rPr>
        <w:tab/>
        <w:t>For t</w:t>
      </w:r>
      <w:r w:rsidR="000B43B5">
        <w:rPr>
          <w:lang w:val="en-US"/>
        </w:rPr>
        <w:t xml:space="preserve">he data unit </w:t>
      </w:r>
      <w:r>
        <w:rPr>
          <w:lang w:val="en-US"/>
        </w:rPr>
        <w:t xml:space="preserve">terminology </w:t>
      </w:r>
      <w:r w:rsidR="00827728">
        <w:rPr>
          <w:lang w:val="en-US"/>
        </w:rPr>
        <w:t>at the data plane see</w:t>
      </w:r>
      <w:r w:rsidR="00620C32">
        <w:rPr>
          <w:lang w:val="en-US"/>
        </w:rPr>
        <w:t xml:space="preserve"> </w:t>
      </w:r>
      <w:r w:rsidR="00620C32">
        <w:rPr>
          <w:lang w:val="en-US"/>
        </w:rPr>
        <w:fldChar w:fldCharType="begin"/>
      </w:r>
      <w:r w:rsidR="00620C32">
        <w:rPr>
          <w:lang w:val="en-US"/>
        </w:rPr>
        <w:instrText xml:space="preserve"> REF _Ref101115439 \h </w:instrText>
      </w:r>
      <w:r w:rsidR="00620C32">
        <w:rPr>
          <w:lang w:val="en-US"/>
        </w:rPr>
      </w:r>
      <w:r w:rsidR="00620C32">
        <w:rPr>
          <w:lang w:val="en-US"/>
        </w:rPr>
        <w:fldChar w:fldCharType="separate"/>
      </w:r>
      <w:r w:rsidR="00875A97" w:rsidRPr="00E71784">
        <w:t>Annex A</w:t>
      </w:r>
      <w:r w:rsidR="00875A97">
        <w:t xml:space="preserve"> </w:t>
      </w:r>
      <w:r w:rsidR="00875A97" w:rsidRPr="00E71784">
        <w:rPr>
          <w:color w:val="000000"/>
        </w:rPr>
        <w:t>(informative)</w:t>
      </w:r>
      <w:r w:rsidR="00875A97" w:rsidRPr="00E71784">
        <w:t>:</w:t>
      </w:r>
      <w:r w:rsidR="00875A97" w:rsidRPr="00E71784">
        <w:br/>
      </w:r>
      <w:r w:rsidR="00875A97">
        <w:t>Data Flow through the layers</w:t>
      </w:r>
      <w:r w:rsidR="00620C32">
        <w:rPr>
          <w:lang w:val="en-US"/>
        </w:rPr>
        <w:fldChar w:fldCharType="end"/>
      </w:r>
      <w:r w:rsidR="00827728">
        <w:rPr>
          <w:lang w:val="en-US"/>
        </w:rPr>
        <w:t>.</w:t>
      </w:r>
    </w:p>
    <w:p w14:paraId="4BD6DC4F" w14:textId="09D9E930" w:rsidR="00696B67" w:rsidRDefault="00696B67" w:rsidP="00696B67">
      <w:pPr>
        <w:rPr>
          <w:lang w:val="en-US"/>
        </w:rPr>
      </w:pPr>
    </w:p>
    <w:p w14:paraId="07D38160" w14:textId="0C15B428" w:rsidR="00696B67" w:rsidRDefault="00696B67" w:rsidP="00696B67">
      <w:pPr>
        <w:rPr>
          <w:lang w:val="en-US"/>
        </w:rPr>
      </w:pPr>
      <w:r>
        <w:rPr>
          <w:lang w:val="en-US"/>
        </w:rPr>
        <w:t xml:space="preserve">Applications and awareness services expect a predictable </w:t>
      </w:r>
      <w:r w:rsidR="00875A97">
        <w:rPr>
          <w:lang w:val="en-US"/>
        </w:rPr>
        <w:t>behavior</w:t>
      </w:r>
      <w:r>
        <w:rPr>
          <w:lang w:val="en-US"/>
        </w:rPr>
        <w:t xml:space="preserve"> of the system they </w:t>
      </w:r>
      <w:proofErr w:type="gramStart"/>
      <w:r>
        <w:rPr>
          <w:lang w:val="en-US"/>
        </w:rPr>
        <w:t>have to</w:t>
      </w:r>
      <w:proofErr w:type="gramEnd"/>
      <w:r>
        <w:rPr>
          <w:lang w:val="en-US"/>
        </w:rPr>
        <w:t xml:space="preserve"> operate in, and therefore expect to operate based on a predictable MCO functionality. To allow the MCO functionality to operate predictably, MCO expects the applications and awareness services to operate predictable. As applications and awareness services are not aware of the existence of other applications and awareness services, the MCO functionality </w:t>
      </w:r>
      <w:r w:rsidR="001A34B4">
        <w:rPr>
          <w:lang w:val="en-US"/>
        </w:rPr>
        <w:t xml:space="preserve">may </w:t>
      </w:r>
      <w:r>
        <w:rPr>
          <w:lang w:val="en-US"/>
        </w:rPr>
        <w:t xml:space="preserve">only provide predictability when applications and awareness services comply to a set of MCO related requirements specified in Clause </w:t>
      </w:r>
      <w:r>
        <w:rPr>
          <w:lang w:val="en-US"/>
        </w:rPr>
        <w:fldChar w:fldCharType="begin"/>
      </w:r>
      <w:r>
        <w:rPr>
          <w:lang w:val="en-US"/>
        </w:rPr>
        <w:instrText xml:space="preserve"> REF _Ref98511853 \r \h </w:instrText>
      </w:r>
      <w:r>
        <w:rPr>
          <w:lang w:val="en-US"/>
        </w:rPr>
      </w:r>
      <w:r>
        <w:rPr>
          <w:lang w:val="en-US"/>
        </w:rPr>
        <w:fldChar w:fldCharType="separate"/>
      </w:r>
      <w:r w:rsidR="00875A97">
        <w:rPr>
          <w:lang w:val="en-US"/>
        </w:rPr>
        <w:t>7</w:t>
      </w:r>
      <w:r>
        <w:rPr>
          <w:lang w:val="en-US"/>
        </w:rPr>
        <w:fldChar w:fldCharType="end"/>
      </w:r>
      <w:r>
        <w:rPr>
          <w:lang w:val="en-US"/>
        </w:rPr>
        <w:t>.</w:t>
      </w:r>
    </w:p>
    <w:p w14:paraId="521475B7" w14:textId="77777777" w:rsidR="00696B67" w:rsidRDefault="00696B67" w:rsidP="00696B67">
      <w:pPr>
        <w:rPr>
          <w:lang w:val="en-US"/>
        </w:rPr>
      </w:pPr>
    </w:p>
    <w:p w14:paraId="18E8A50A" w14:textId="0AFDD998" w:rsidR="00613879" w:rsidRPr="00A154F0" w:rsidRDefault="00696B67" w:rsidP="00613879">
      <w:pPr>
        <w:pStyle w:val="Heading2"/>
        <w:numPr>
          <w:ilvl w:val="1"/>
          <w:numId w:val="46"/>
        </w:numPr>
      </w:pPr>
      <w:bookmarkStart w:id="105" w:name="_Toc103235507"/>
      <w:r>
        <w:t xml:space="preserve">Facilities Layer </w:t>
      </w:r>
      <w:r w:rsidR="00E714FF">
        <w:t xml:space="preserve">MCO </w:t>
      </w:r>
      <w:r>
        <w:t>functionalities</w:t>
      </w:r>
      <w:bookmarkEnd w:id="105"/>
    </w:p>
    <w:p w14:paraId="542BA65A" w14:textId="537213E6" w:rsidR="00696B67" w:rsidRDefault="00696B67" w:rsidP="00696B67">
      <w:r>
        <w:t xml:space="preserve">The Facilities layer MCO functionalities are all part of the MCO_FAC facilitating service, which is realized by a set of entities located at the Facilities layer. MCO_FAC </w:t>
      </w:r>
      <w:r w:rsidR="004F57A9">
        <w:t>oversees</w:t>
      </w:r>
      <w:r>
        <w:t xml:space="preserve"> handling dissemination to lower layers of messages triggered by applications and generated by message services. MCO_FAC interacts with the application message triggering entities at the Application layer and message generating services at the Facilities layer, to have an understanding off the dissemination needs. MCO_FAC compares the application needs with the capabilities of the lower layers statically and or dynamically and may adapt the dissemination of messages depending on the restrictions provided by the applications. MCO_FAC is the one to decide what lower layer parameters are used. As part of the current MCO_FAC the following 3 entities are specified:</w:t>
      </w:r>
    </w:p>
    <w:p w14:paraId="2999B76B" w14:textId="5D902B37" w:rsidR="00696B67" w:rsidRDefault="00696B67" w:rsidP="00696B67">
      <w:pPr>
        <w:pStyle w:val="ListParagraph"/>
        <w:numPr>
          <w:ilvl w:val="0"/>
          <w:numId w:val="51"/>
        </w:numPr>
        <w:overflowPunct w:val="0"/>
        <w:autoSpaceDE w:val="0"/>
        <w:autoSpaceDN w:val="0"/>
        <w:adjustRightInd w:val="0"/>
        <w:spacing w:after="180"/>
        <w:textAlignment w:val="baseline"/>
      </w:pPr>
      <w:r>
        <w:t xml:space="preserve">Bandwidth Management Entity </w:t>
      </w:r>
      <w:r>
        <w:rPr>
          <w:rFonts w:cs="Arial"/>
          <w:color w:val="000000" w:themeColor="text1"/>
          <w:szCs w:val="22"/>
        </w:rPr>
        <w:t>(BME)</w:t>
      </w:r>
      <w:r>
        <w:t xml:space="preserve">: in charge of collecting application requirements, capabilities of the available radio interfaces and channels, sending feedback to applications to adapt the amount of information they generate based on collected information, </w:t>
      </w:r>
      <w:r w:rsidR="004F57A9">
        <w:t>status</w:t>
      </w:r>
      <w:r>
        <w:t xml:space="preserve">, and notifications, and configuring the lower layers to use the most adequate channels and radio access technologies considering the information collected. </w:t>
      </w:r>
    </w:p>
    <w:p w14:paraId="091E4CDB" w14:textId="77777777" w:rsidR="00696B67" w:rsidRDefault="00696B67" w:rsidP="00696B67">
      <w:pPr>
        <w:pStyle w:val="ListParagraph"/>
        <w:numPr>
          <w:ilvl w:val="0"/>
          <w:numId w:val="51"/>
        </w:numPr>
        <w:overflowPunct w:val="0"/>
        <w:autoSpaceDE w:val="0"/>
        <w:autoSpaceDN w:val="0"/>
        <w:adjustRightInd w:val="0"/>
        <w:spacing w:after="180"/>
        <w:textAlignment w:val="baseline"/>
      </w:pPr>
      <w:r>
        <w:t xml:space="preserve">Message Handling Entity </w:t>
      </w:r>
      <w:r>
        <w:rPr>
          <w:rFonts w:cs="Arial"/>
          <w:color w:val="000000" w:themeColor="text1"/>
          <w:szCs w:val="22"/>
        </w:rPr>
        <w:t>(MHE)</w:t>
      </w:r>
      <w:r>
        <w:t>: in charge of the transmission of messages towards the Networking &amp; Transport layer and configure their parameters on a per-message basis considering the capabilities of the available radio interfaces and channels.</w:t>
      </w:r>
    </w:p>
    <w:p w14:paraId="6A771DE3" w14:textId="77777777" w:rsidR="00696B67" w:rsidRDefault="00696B67" w:rsidP="00696B67">
      <w:pPr>
        <w:pStyle w:val="ListParagraph"/>
        <w:numPr>
          <w:ilvl w:val="0"/>
          <w:numId w:val="51"/>
        </w:numPr>
        <w:overflowPunct w:val="0"/>
        <w:autoSpaceDE w:val="0"/>
        <w:autoSpaceDN w:val="0"/>
        <w:adjustRightInd w:val="0"/>
        <w:spacing w:after="180"/>
        <w:textAlignment w:val="baseline"/>
      </w:pPr>
      <w:r>
        <w:t>Message Collecting Entity (MCE): in charge of collecting received messages and forwarding them towards the corresponding message receiving entities.</w:t>
      </w:r>
    </w:p>
    <w:p w14:paraId="73566935" w14:textId="05486464" w:rsidR="00696B67" w:rsidRPr="002016EE" w:rsidRDefault="00696B67" w:rsidP="00696B67">
      <w:r>
        <w:fldChar w:fldCharType="begin"/>
      </w:r>
      <w:r>
        <w:instrText xml:space="preserve"> REF _Ref98312186 \h </w:instrText>
      </w:r>
      <w:r>
        <w:fldChar w:fldCharType="separate"/>
      </w:r>
      <w:r w:rsidR="00875A97">
        <w:t xml:space="preserve">Figure </w:t>
      </w:r>
      <w:r w:rsidR="00875A97">
        <w:rPr>
          <w:noProof/>
        </w:rPr>
        <w:t>2</w:t>
      </w:r>
      <w:r>
        <w:fldChar w:fldCharType="end"/>
      </w:r>
      <w:r>
        <w:t xml:space="preserve"> shows MCO_FAC, its 3 entities and the main related other entities at Facilities and Application Layers which are involved in the dissemination process. The interface from MCO_FAC to the applications is the MCO_APP_FAC_MMT which is a management interface at the management plane going via the AF_SAP. Over the Facilities layer internal data plane interface MCO_FAC_MS_DATA. While an </w:t>
      </w:r>
      <w:r>
        <w:rPr>
          <w:color w:val="000000" w:themeColor="text1"/>
        </w:rPr>
        <w:t xml:space="preserve">introduction to the Functional Configuration Profiling (FCP) mechanism use for the communication over the </w:t>
      </w:r>
      <w:r>
        <w:t>MCO_APP_FAC_MMT and MCO_FAC_MS_DATA</w:t>
      </w:r>
      <w:r>
        <w:rPr>
          <w:color w:val="000000" w:themeColor="text1"/>
        </w:rPr>
        <w:t xml:space="preserve"> interfaces is provided in </w:t>
      </w:r>
      <w:r>
        <w:rPr>
          <w:color w:val="000000" w:themeColor="text1"/>
        </w:rPr>
        <w:fldChar w:fldCharType="begin"/>
      </w:r>
      <w:r>
        <w:rPr>
          <w:color w:val="000000" w:themeColor="text1"/>
        </w:rPr>
        <w:instrText xml:space="preserve"> REF _Ref102831260 \r \h </w:instrText>
      </w:r>
      <w:r>
        <w:rPr>
          <w:color w:val="000000" w:themeColor="text1"/>
        </w:rPr>
      </w:r>
      <w:r>
        <w:rPr>
          <w:color w:val="000000" w:themeColor="text1"/>
        </w:rPr>
        <w:fldChar w:fldCharType="separate"/>
      </w:r>
      <w:r w:rsidR="00875A97">
        <w:rPr>
          <w:color w:val="000000" w:themeColor="text1"/>
        </w:rPr>
        <w:t>6.2</w:t>
      </w:r>
      <w:r>
        <w:rPr>
          <w:color w:val="000000" w:themeColor="text1"/>
        </w:rPr>
        <w:fldChar w:fldCharType="end"/>
      </w:r>
      <w:r>
        <w:t xml:space="preserve">, all MCO Functionalities, mechanisms and above mentioned interfaces are specified in the </w:t>
      </w:r>
      <w:r w:rsidR="004F57A9">
        <w:t xml:space="preserve">ETSI </w:t>
      </w:r>
      <w:r w:rsidRPr="00970C88">
        <w:rPr>
          <w:color w:val="000000" w:themeColor="text1"/>
        </w:rPr>
        <w:t>TS 103 141</w:t>
      </w:r>
      <w:r>
        <w:rPr>
          <w:color w:val="000000" w:themeColor="text1"/>
        </w:rPr>
        <w:t xml:space="preserve"> </w:t>
      </w:r>
      <w:r>
        <w:rPr>
          <w:color w:val="000000" w:themeColor="text1"/>
        </w:rPr>
        <w:fldChar w:fldCharType="begin"/>
      </w:r>
      <w:r>
        <w:rPr>
          <w:color w:val="000000" w:themeColor="text1"/>
        </w:rPr>
        <w:instrText xml:space="preserve"> REF ETSI_TS_103141 \h </w:instrText>
      </w:r>
      <w:r>
        <w:rPr>
          <w:color w:val="000000" w:themeColor="text1"/>
        </w:rPr>
      </w:r>
      <w:r>
        <w:rPr>
          <w:color w:val="000000" w:themeColor="text1"/>
        </w:rPr>
        <w:fldChar w:fldCharType="separate"/>
      </w:r>
      <w:r w:rsidR="00875A97" w:rsidRPr="00ED6661">
        <w:rPr>
          <w:color w:val="000000" w:themeColor="text1"/>
        </w:rPr>
        <w:t>[1]</w:t>
      </w:r>
      <w:r>
        <w:rPr>
          <w:color w:val="000000" w:themeColor="text1"/>
        </w:rPr>
        <w:fldChar w:fldCharType="end"/>
      </w:r>
      <w:r>
        <w:rPr>
          <w:color w:val="000000" w:themeColor="text1"/>
        </w:rPr>
        <w:t>.</w:t>
      </w:r>
    </w:p>
    <w:p w14:paraId="76C26D5F" w14:textId="651111FA" w:rsidR="00696B67" w:rsidRDefault="00696B67" w:rsidP="00696B67">
      <w:r>
        <w:fldChar w:fldCharType="begin"/>
      </w:r>
      <w:r>
        <w:instrText xml:space="preserve"> REF _Ref98312186 \h </w:instrText>
      </w:r>
      <w:r>
        <w:fldChar w:fldCharType="separate"/>
      </w:r>
      <w:r w:rsidR="00875A97">
        <w:t xml:space="preserve">Figure </w:t>
      </w:r>
      <w:r w:rsidR="00875A97">
        <w:rPr>
          <w:noProof/>
        </w:rPr>
        <w:t>2</w:t>
      </w:r>
      <w:r>
        <w:fldChar w:fldCharType="end"/>
      </w:r>
      <w:r>
        <w:t xml:space="preserve"> also shows the MCO_FAC_NET_MMT and MCO_FAC_NET_DATA interfaces to the lower layers over the FN_SAP. These interfaces are used by MCO_FAC but as most of the information exchanged over these interfaces are initiated or just originating from lower layer functionalities these interface aspects are specified in the lower layer MCO specifications, </w:t>
      </w:r>
      <w:r w:rsidR="004F57A9">
        <w:t xml:space="preserve">ETSI </w:t>
      </w:r>
      <w:r>
        <w:t xml:space="preserve">TS 103 836-4-1 </w:t>
      </w:r>
      <w:r>
        <w:fldChar w:fldCharType="begin"/>
      </w:r>
      <w:r>
        <w:instrText xml:space="preserve"> REF ETSI_TS102836_4_1 \h </w:instrText>
      </w:r>
      <w:r>
        <w:fldChar w:fldCharType="separate"/>
      </w:r>
      <w:r w:rsidR="00875A97" w:rsidRPr="00ED6661">
        <w:rPr>
          <w:color w:val="000000" w:themeColor="text1"/>
        </w:rPr>
        <w:t>[2]</w:t>
      </w:r>
      <w:r>
        <w:fldChar w:fldCharType="end"/>
      </w:r>
      <w:r>
        <w:t xml:space="preserve"> and </w:t>
      </w:r>
      <w:r w:rsidR="004F57A9">
        <w:t xml:space="preserve">ETSI </w:t>
      </w:r>
      <w:r>
        <w:t xml:space="preserve">TS 103 695 </w:t>
      </w:r>
      <w:r>
        <w:fldChar w:fldCharType="begin"/>
      </w:r>
      <w:r>
        <w:instrText xml:space="preserve"> REF ETSI_TS_103695 \h </w:instrText>
      </w:r>
      <w:r>
        <w:fldChar w:fldCharType="separate"/>
      </w:r>
      <w:r w:rsidR="00875A97" w:rsidRPr="00ED6661">
        <w:rPr>
          <w:color w:val="000000" w:themeColor="text1"/>
        </w:rPr>
        <w:t>[3]</w:t>
      </w:r>
      <w:r>
        <w:fldChar w:fldCharType="end"/>
      </w:r>
      <w:r>
        <w:t>.</w:t>
      </w:r>
    </w:p>
    <w:p w14:paraId="6AEF2359" w14:textId="77777777" w:rsidR="00C850BD" w:rsidRDefault="00C850BD" w:rsidP="00B469B1">
      <w:pPr>
        <w:rPr>
          <w:lang w:val="en-US"/>
        </w:rPr>
      </w:pPr>
    </w:p>
    <w:p w14:paraId="09641D70" w14:textId="1B5ED4A0" w:rsidR="00200921" w:rsidRDefault="00200921" w:rsidP="00200921">
      <w:pPr>
        <w:jc w:val="center"/>
        <w:rPr>
          <w:lang w:val="en-US"/>
        </w:rPr>
      </w:pPr>
    </w:p>
    <w:p w14:paraId="70428CC8" w14:textId="481CF89E" w:rsidR="006353F4" w:rsidRPr="00882D96" w:rsidRDefault="00F85054" w:rsidP="006353F4">
      <w:pPr>
        <w:jc w:val="center"/>
        <w:rPr>
          <w:noProof/>
        </w:rPr>
      </w:pPr>
      <w:r w:rsidRPr="00F85054">
        <w:rPr>
          <w:noProof/>
        </w:rPr>
        <w:t xml:space="preserve"> </w:t>
      </w:r>
      <w:r w:rsidRPr="00F85054">
        <w:rPr>
          <w:noProof/>
          <w:lang w:val="it-IT" w:eastAsia="it-IT"/>
        </w:rPr>
        <w:drawing>
          <wp:inline distT="0" distB="0" distL="0" distR="0" wp14:anchorId="4A20F809" wp14:editId="39868C66">
            <wp:extent cx="5043055" cy="2066088"/>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66558" cy="2075717"/>
                    </a:xfrm>
                    <a:prstGeom prst="rect">
                      <a:avLst/>
                    </a:prstGeom>
                  </pic:spPr>
                </pic:pic>
              </a:graphicData>
            </a:graphic>
          </wp:inline>
        </w:drawing>
      </w:r>
    </w:p>
    <w:p w14:paraId="29935D02" w14:textId="3FC9C1F4" w:rsidR="00277A2A" w:rsidRDefault="00277A2A" w:rsidP="00277A2A">
      <w:pPr>
        <w:pStyle w:val="Caption"/>
        <w:jc w:val="center"/>
        <w:rPr>
          <w:lang w:val="en-US"/>
        </w:rPr>
      </w:pPr>
      <w:bookmarkStart w:id="106" w:name="_Ref98312186"/>
      <w:r>
        <w:t xml:space="preserve">Figure </w:t>
      </w:r>
      <w:r w:rsidR="00F11608">
        <w:fldChar w:fldCharType="begin"/>
      </w:r>
      <w:r w:rsidR="00F11608">
        <w:instrText xml:space="preserve"> SEQ Figure \* ARABIC </w:instrText>
      </w:r>
      <w:r w:rsidR="00F11608">
        <w:fldChar w:fldCharType="separate"/>
      </w:r>
      <w:r w:rsidR="00875A97">
        <w:rPr>
          <w:noProof/>
        </w:rPr>
        <w:t>2</w:t>
      </w:r>
      <w:r w:rsidR="00F11608">
        <w:rPr>
          <w:noProof/>
        </w:rPr>
        <w:fldChar w:fldCharType="end"/>
      </w:r>
      <w:bookmarkEnd w:id="106"/>
      <w:r>
        <w:rPr>
          <w:b w:val="0"/>
          <w:bCs w:val="0"/>
        </w:rPr>
        <w:t xml:space="preserve">: </w:t>
      </w:r>
      <w:r>
        <w:rPr>
          <w:lang w:val="en-US"/>
        </w:rPr>
        <w:t xml:space="preserve">MCO functionalities in the functional layers </w:t>
      </w:r>
    </w:p>
    <w:p w14:paraId="094E43B3" w14:textId="77777777" w:rsidR="00696B67" w:rsidRPr="00696B67" w:rsidRDefault="00696B67" w:rsidP="002016EE">
      <w:pPr>
        <w:rPr>
          <w:lang w:val="en-US"/>
        </w:rPr>
      </w:pPr>
    </w:p>
    <w:p w14:paraId="26BEA200" w14:textId="27A2CBE3" w:rsidR="00696B67" w:rsidRDefault="00696B67" w:rsidP="00696B67">
      <w:pPr>
        <w:ind w:left="1136" w:hanging="856"/>
        <w:rPr>
          <w:lang w:val="en-US"/>
        </w:rPr>
      </w:pPr>
      <w:bookmarkStart w:id="107" w:name="_Hlk102980957"/>
      <w:bookmarkStart w:id="108" w:name="_Hlk102980974"/>
      <w:r>
        <w:rPr>
          <w:lang w:val="en-US"/>
        </w:rPr>
        <w:lastRenderedPageBreak/>
        <w:t>NOTE 1:</w:t>
      </w:r>
      <w:r>
        <w:rPr>
          <w:lang w:val="en-US"/>
        </w:rPr>
        <w:tab/>
        <w:t>For clari</w:t>
      </w:r>
      <w:r w:rsidR="00875A97">
        <w:rPr>
          <w:lang w:val="en-US"/>
        </w:rPr>
        <w:t>fication</w:t>
      </w:r>
      <w:r>
        <w:rPr>
          <w:lang w:val="en-US"/>
        </w:rPr>
        <w:t xml:space="preserve">: In Release 1 there are the message triggering applications such as the C2C-CC Triggering Conditions </w:t>
      </w:r>
      <w:r>
        <w:rPr>
          <w:lang w:val="en-US"/>
        </w:rPr>
        <w:fldChar w:fldCharType="begin"/>
      </w:r>
      <w:r>
        <w:rPr>
          <w:lang w:val="en-US"/>
        </w:rPr>
        <w:instrText xml:space="preserve"> REF C2C_BSP \h </w:instrText>
      </w:r>
      <w:r>
        <w:rPr>
          <w:lang w:val="en-US"/>
        </w:rPr>
      </w:r>
      <w:r>
        <w:rPr>
          <w:lang w:val="en-US"/>
        </w:rPr>
        <w:fldChar w:fldCharType="separate"/>
      </w:r>
      <w:r w:rsidR="00875A97">
        <w:t>[i.3]</w:t>
      </w:r>
      <w:r>
        <w:rPr>
          <w:lang w:val="en-US"/>
        </w:rPr>
        <w:fldChar w:fldCharType="end"/>
      </w:r>
      <w:r>
        <w:rPr>
          <w:lang w:val="en-US"/>
        </w:rPr>
        <w:t xml:space="preserve"> at the applications layer triggering event driven message creation at the facilities layer such as DENM dissemination. Only the triggering conditions may know when </w:t>
      </w:r>
      <w:bookmarkEnd w:id="107"/>
      <w:r>
        <w:rPr>
          <w:lang w:val="en-US"/>
        </w:rPr>
        <w:t xml:space="preserve">dissemination can be expected so only at the applications layer this can be known. MCO communicates to the application layer for this. Considering CAM for </w:t>
      </w:r>
      <w:bookmarkEnd w:id="108"/>
      <w:r>
        <w:rPr>
          <w:lang w:val="en-US"/>
        </w:rPr>
        <w:t>Release 2, CA</w:t>
      </w:r>
      <w:r w:rsidR="00875A97">
        <w:rPr>
          <w:lang w:val="en-US"/>
        </w:rPr>
        <w:t>S</w:t>
      </w:r>
      <w:r>
        <w:rPr>
          <w:lang w:val="en-US"/>
        </w:rPr>
        <w:t xml:space="preserve"> should be addressed as application by MCO for identification of the dissemination needs from </w:t>
      </w:r>
      <w:proofErr w:type="gramStart"/>
      <w:r>
        <w:rPr>
          <w:lang w:val="en-US"/>
        </w:rPr>
        <w:t>CAS</w:t>
      </w:r>
      <w:proofErr w:type="gramEnd"/>
      <w:r>
        <w:rPr>
          <w:lang w:val="en-US"/>
        </w:rPr>
        <w:t xml:space="preserve"> but MCO should address CAS at the Facilities layer for the actual data packets (message</w:t>
      </w:r>
      <w:r w:rsidR="00875A97">
        <w:rPr>
          <w:lang w:val="en-US"/>
        </w:rPr>
        <w:t>s</w:t>
      </w:r>
      <w:r>
        <w:rPr>
          <w:lang w:val="en-US"/>
        </w:rPr>
        <w:t>) dissemination requests. By this you could say as identified in the TR 103 439 [</w:t>
      </w:r>
      <w:r>
        <w:rPr>
          <w:lang w:val="en-US"/>
        </w:rPr>
        <w:fldChar w:fldCharType="begin"/>
      </w:r>
      <w:r>
        <w:rPr>
          <w:lang w:val="en-US"/>
        </w:rPr>
        <w:instrText xml:space="preserve"> REF ETSI_TR_103439 \h </w:instrText>
      </w:r>
      <w:r>
        <w:rPr>
          <w:lang w:val="en-US"/>
        </w:rPr>
      </w:r>
      <w:r>
        <w:rPr>
          <w:lang w:val="en-US"/>
        </w:rPr>
        <w:fldChar w:fldCharType="separate"/>
      </w:r>
      <w:r w:rsidR="00875A97" w:rsidRPr="00E71784">
        <w:t>i.1</w:t>
      </w:r>
      <w:r>
        <w:rPr>
          <w:lang w:val="en-US"/>
        </w:rPr>
        <w:fldChar w:fldCharType="end"/>
      </w:r>
      <w:r>
        <w:rPr>
          <w:lang w:val="en-US"/>
        </w:rPr>
        <w:t>] that CAS resides partly at the application layer and partly at the facilities or service layer. Its MTE is at the application layer and its MGE at the Facilities layer.</w:t>
      </w:r>
    </w:p>
    <w:p w14:paraId="6DE03F24" w14:textId="29ABCFE5" w:rsidR="00696B67" w:rsidRDefault="00696B67" w:rsidP="00696B67">
      <w:pPr>
        <w:ind w:left="1136" w:hanging="856"/>
        <w:rPr>
          <w:lang w:val="en-US"/>
        </w:rPr>
      </w:pPr>
      <w:r>
        <w:rPr>
          <w:lang w:val="en-US"/>
        </w:rPr>
        <w:t>NOTE 2:</w:t>
      </w:r>
      <w:r>
        <w:rPr>
          <w:lang w:val="en-US"/>
        </w:rPr>
        <w:tab/>
        <w:t>Example for CA</w:t>
      </w:r>
      <w:r w:rsidR="00875A97">
        <w:rPr>
          <w:lang w:val="en-US"/>
        </w:rPr>
        <w:t>S</w:t>
      </w:r>
      <w:r>
        <w:rPr>
          <w:lang w:val="en-US"/>
        </w:rPr>
        <w:t>: Release 1 CA</w:t>
      </w:r>
      <w:r w:rsidR="00875A97">
        <w:rPr>
          <w:lang w:val="en-US"/>
        </w:rPr>
        <w:t>S</w:t>
      </w:r>
      <w:r>
        <w:rPr>
          <w:lang w:val="en-US"/>
        </w:rPr>
        <w:t xml:space="preserve">, EN 302 637-2 </w:t>
      </w:r>
      <w:r>
        <w:rPr>
          <w:lang w:val="en-US"/>
        </w:rPr>
        <w:fldChar w:fldCharType="begin"/>
      </w:r>
      <w:r>
        <w:rPr>
          <w:lang w:val="en-US"/>
        </w:rPr>
        <w:instrText xml:space="preserve"> REF ETSI_EN_302637_2 \h </w:instrText>
      </w:r>
      <w:r>
        <w:rPr>
          <w:lang w:val="en-US"/>
        </w:rPr>
      </w:r>
      <w:r>
        <w:rPr>
          <w:lang w:val="en-US"/>
        </w:rPr>
        <w:fldChar w:fldCharType="separate"/>
      </w:r>
      <w:r w:rsidR="00875A97">
        <w:rPr>
          <w:lang w:val="en-US"/>
        </w:rPr>
        <w:t>[i.4]</w:t>
      </w:r>
      <w:r>
        <w:rPr>
          <w:lang w:val="en-US"/>
        </w:rPr>
        <w:fldChar w:fldCharType="end"/>
      </w:r>
      <w:r>
        <w:rPr>
          <w:lang w:val="en-US"/>
        </w:rPr>
        <w:t xml:space="preserve"> is </w:t>
      </w:r>
      <w:r w:rsidR="00875A97">
        <w:rPr>
          <w:lang w:val="en-US"/>
        </w:rPr>
        <w:t>disseminating its messages</w:t>
      </w:r>
      <w:r>
        <w:rPr>
          <w:lang w:val="en-US"/>
        </w:rPr>
        <w:t xml:space="preserve"> in a single channel and in case this channel is congested CAM messages are truncated. In Release 2 the CAM service (CAS) could be extended enabling the truncated messages to be provided to another channel. In that case, CAS requests should include information about a primary channel and a secondary channel on which the CAMs can be shared. Then, the MHE may handle the offloading and inform the BME.</w:t>
      </w:r>
    </w:p>
    <w:p w14:paraId="795E8B42" w14:textId="77777777" w:rsidR="00613879" w:rsidRDefault="00613879" w:rsidP="00613879">
      <w:pPr>
        <w:rPr>
          <w:lang w:val="en-US"/>
        </w:rPr>
      </w:pPr>
    </w:p>
    <w:p w14:paraId="7170FF24" w14:textId="159697B7" w:rsidR="00540F6D" w:rsidRPr="00A154F0" w:rsidRDefault="00540F6D" w:rsidP="002016EE">
      <w:pPr>
        <w:pStyle w:val="Heading2"/>
        <w:numPr>
          <w:ilvl w:val="1"/>
          <w:numId w:val="46"/>
        </w:numPr>
      </w:pPr>
      <w:bookmarkStart w:id="109" w:name="_Toc103235508"/>
      <w:r>
        <w:t>Networking &amp; Transport Layer MCO functionalities</w:t>
      </w:r>
      <w:bookmarkEnd w:id="109"/>
    </w:p>
    <w:p w14:paraId="26F8921A" w14:textId="7F3407FD" w:rsidR="00360C1F" w:rsidRDefault="006C0292" w:rsidP="00613879">
      <w:pPr>
        <w:rPr>
          <w:lang w:val="en-US"/>
        </w:rPr>
      </w:pPr>
      <w:r>
        <w:t xml:space="preserve">The </w:t>
      </w:r>
      <w:r w:rsidR="002357BB">
        <w:t xml:space="preserve">Networking </w:t>
      </w:r>
      <w:r w:rsidR="000B5446">
        <w:t>&amp;</w:t>
      </w:r>
      <w:r w:rsidR="002357BB">
        <w:t xml:space="preserve"> Transport</w:t>
      </w:r>
      <w:r>
        <w:t xml:space="preserve"> layer MCO functionalities are all part of the MCO_</w:t>
      </w:r>
      <w:r w:rsidR="00577DFC">
        <w:t xml:space="preserve">NET </w:t>
      </w:r>
      <w:r w:rsidR="000B5446">
        <w:t>service</w:t>
      </w:r>
      <w:r w:rsidR="00577DFC">
        <w:t xml:space="preserve">. </w:t>
      </w:r>
      <w:r w:rsidR="00984142">
        <w:t>MCO_NET has interfaces with the GN Core, GN ALI group handler</w:t>
      </w:r>
      <w:r w:rsidR="00E06751">
        <w:t>s</w:t>
      </w:r>
      <w:r w:rsidR="00984142">
        <w:t>, and the Facilities and Access layer</w:t>
      </w:r>
      <w:r w:rsidR="00984142">
        <w:rPr>
          <w:lang w:val="en-US"/>
        </w:rPr>
        <w:t xml:space="preserve"> </w:t>
      </w:r>
      <w:r w:rsidR="000B5446">
        <w:rPr>
          <w:lang w:val="en-US"/>
        </w:rPr>
        <w:t>functionalities</w:t>
      </w:r>
      <w:r w:rsidR="00984142">
        <w:rPr>
          <w:lang w:val="en-US"/>
        </w:rPr>
        <w:t xml:space="preserve">. </w:t>
      </w:r>
      <w:r w:rsidR="000D02C4">
        <w:rPr>
          <w:lang w:val="en-US"/>
        </w:rPr>
        <w:t xml:space="preserve">The GN Core </w:t>
      </w:r>
      <w:r w:rsidR="006E705D">
        <w:rPr>
          <w:lang w:val="en-US"/>
        </w:rPr>
        <w:t xml:space="preserve">realizes channel and technology </w:t>
      </w:r>
      <w:r w:rsidR="00360C1F">
        <w:rPr>
          <w:lang w:val="en-US"/>
        </w:rPr>
        <w:t>independent</w:t>
      </w:r>
      <w:r w:rsidR="006E705D">
        <w:rPr>
          <w:lang w:val="en-US"/>
        </w:rPr>
        <w:t xml:space="preserve"> functionalities of the GN protocol. </w:t>
      </w:r>
      <w:r w:rsidR="000B5446">
        <w:rPr>
          <w:lang w:val="en-US"/>
        </w:rPr>
        <w:t>A</w:t>
      </w:r>
      <w:r w:rsidR="00434E41">
        <w:rPr>
          <w:lang w:val="en-US"/>
        </w:rPr>
        <w:t>t the Networking and Transport layer</w:t>
      </w:r>
      <w:r w:rsidR="000B5446" w:rsidRPr="000B5446">
        <w:rPr>
          <w:lang w:val="en-US"/>
        </w:rPr>
        <w:t xml:space="preserve"> </w:t>
      </w:r>
      <w:r w:rsidR="000B5446">
        <w:rPr>
          <w:lang w:val="en-US"/>
        </w:rPr>
        <w:t>a GAGH is associated with each ALI group at the Access layer</w:t>
      </w:r>
      <w:r w:rsidR="00434E41">
        <w:rPr>
          <w:lang w:val="en-US"/>
        </w:rPr>
        <w:t xml:space="preserve">. A GAGH handles GN protocol operations </w:t>
      </w:r>
      <w:r w:rsidR="00E1166A">
        <w:rPr>
          <w:lang w:val="en-US"/>
        </w:rPr>
        <w:t>(media</w:t>
      </w:r>
      <w:r w:rsidR="00F43373">
        <w:rPr>
          <w:lang w:val="en-US"/>
        </w:rPr>
        <w:t>-</w:t>
      </w:r>
      <w:r w:rsidR="00E1166A">
        <w:rPr>
          <w:lang w:val="en-US"/>
        </w:rPr>
        <w:t>dependent and</w:t>
      </w:r>
      <w:r w:rsidR="00F43373">
        <w:rPr>
          <w:lang w:val="en-US"/>
        </w:rPr>
        <w:t>-</w:t>
      </w:r>
      <w:r w:rsidR="00E1166A">
        <w:rPr>
          <w:lang w:val="en-US"/>
        </w:rPr>
        <w:t>independent)</w:t>
      </w:r>
      <w:r w:rsidR="0002537B">
        <w:rPr>
          <w:lang w:val="en-US"/>
        </w:rPr>
        <w:t xml:space="preserve"> for its associated ALI group</w:t>
      </w:r>
      <w:r w:rsidR="00F43373">
        <w:rPr>
          <w:lang w:val="en-US"/>
        </w:rPr>
        <w:t>.</w:t>
      </w:r>
    </w:p>
    <w:p w14:paraId="7491B161" w14:textId="500E83D6" w:rsidR="00E565F1" w:rsidRDefault="00531F5C" w:rsidP="00613879">
      <w:pPr>
        <w:rPr>
          <w:lang w:val="en-US"/>
        </w:rPr>
      </w:pPr>
      <w:r>
        <w:rPr>
          <w:lang w:val="en-US"/>
        </w:rPr>
        <w:t xml:space="preserve">The </w:t>
      </w:r>
      <w:r w:rsidR="00490FF8">
        <w:rPr>
          <w:lang w:val="en-US"/>
        </w:rPr>
        <w:t xml:space="preserve">entities part of </w:t>
      </w:r>
      <w:r>
        <w:rPr>
          <w:lang w:val="en-US"/>
        </w:rPr>
        <w:t>MCO_NET shall provide the following functionalities</w:t>
      </w:r>
      <w:r w:rsidR="00F567DF">
        <w:rPr>
          <w:lang w:val="en-US"/>
        </w:rPr>
        <w:t xml:space="preserve"> (see</w:t>
      </w:r>
      <w:r w:rsidR="000B5446">
        <w:rPr>
          <w:lang w:val="en-US"/>
        </w:rPr>
        <w:t xml:space="preserve"> </w:t>
      </w:r>
      <w:r w:rsidR="000B5446">
        <w:rPr>
          <w:lang w:val="en-US"/>
        </w:rPr>
        <w:fldChar w:fldCharType="begin"/>
      </w:r>
      <w:r w:rsidR="000B5446">
        <w:rPr>
          <w:lang w:val="en-US"/>
        </w:rPr>
        <w:instrText xml:space="preserve"> REF _Ref103084672 \h </w:instrText>
      </w:r>
      <w:r w:rsidR="000B5446">
        <w:rPr>
          <w:lang w:val="en-US"/>
        </w:rPr>
      </w:r>
      <w:r w:rsidR="000B5446">
        <w:rPr>
          <w:lang w:val="en-US"/>
        </w:rPr>
        <w:fldChar w:fldCharType="separate"/>
      </w:r>
      <w:r w:rsidR="000B5446">
        <w:t xml:space="preserve">Figure </w:t>
      </w:r>
      <w:r w:rsidR="000B5446">
        <w:rPr>
          <w:noProof/>
        </w:rPr>
        <w:t>3</w:t>
      </w:r>
      <w:r w:rsidR="000B5446">
        <w:rPr>
          <w:lang w:val="en-US"/>
        </w:rPr>
        <w:fldChar w:fldCharType="end"/>
      </w:r>
      <w:r w:rsidR="00F567DF">
        <w:rPr>
          <w:lang w:val="en-US"/>
        </w:rPr>
        <w:t>)</w:t>
      </w:r>
      <w:r>
        <w:rPr>
          <w:lang w:val="en-US"/>
        </w:rPr>
        <w:t>:</w:t>
      </w:r>
    </w:p>
    <w:p w14:paraId="54BA9940" w14:textId="1E825E89" w:rsidR="00531F5C" w:rsidRDefault="00F567DF" w:rsidP="00531F5C">
      <w:pPr>
        <w:pStyle w:val="ListParagraph"/>
        <w:numPr>
          <w:ilvl w:val="0"/>
          <w:numId w:val="52"/>
        </w:numPr>
        <w:rPr>
          <w:lang w:val="en-US"/>
        </w:rPr>
      </w:pPr>
      <w:r>
        <w:rPr>
          <w:lang w:val="en-US"/>
        </w:rPr>
        <w:t xml:space="preserve">The MCO Parameter Update </w:t>
      </w:r>
      <w:r w:rsidR="000B5446">
        <w:rPr>
          <w:lang w:val="en-US"/>
        </w:rPr>
        <w:t xml:space="preserve">(MPU) </w:t>
      </w:r>
      <w:r>
        <w:rPr>
          <w:lang w:val="en-US"/>
        </w:rPr>
        <w:t>entity</w:t>
      </w:r>
      <w:r w:rsidR="000B5446">
        <w:rPr>
          <w:lang w:val="en-US"/>
        </w:rPr>
        <w:t xml:space="preserve"> h</w:t>
      </w:r>
      <w:r w:rsidR="00F92540">
        <w:rPr>
          <w:lang w:val="en-US"/>
        </w:rPr>
        <w:t>andl</w:t>
      </w:r>
      <w:r w:rsidR="000B5446">
        <w:rPr>
          <w:lang w:val="en-US"/>
        </w:rPr>
        <w:t>es</w:t>
      </w:r>
      <w:r w:rsidR="00F92540">
        <w:rPr>
          <w:lang w:val="en-US"/>
        </w:rPr>
        <w:t xml:space="preserve"> MCO parameters</w:t>
      </w:r>
      <w:r w:rsidR="00105E79">
        <w:rPr>
          <w:lang w:val="en-US"/>
        </w:rPr>
        <w:t xml:space="preserve"> configuration</w:t>
      </w:r>
      <w:r w:rsidR="00F92540">
        <w:rPr>
          <w:lang w:val="en-US"/>
        </w:rPr>
        <w:t xml:space="preserve"> </w:t>
      </w:r>
      <w:r w:rsidR="00105E79">
        <w:rPr>
          <w:lang w:val="en-US"/>
        </w:rPr>
        <w:t>requests</w:t>
      </w:r>
      <w:r w:rsidR="00F92540">
        <w:rPr>
          <w:lang w:val="en-US"/>
        </w:rPr>
        <w:t xml:space="preserve"> </w:t>
      </w:r>
      <w:r w:rsidR="000B5446">
        <w:rPr>
          <w:lang w:val="en-US"/>
        </w:rPr>
        <w:t xml:space="preserve">received </w:t>
      </w:r>
      <w:r w:rsidR="00F92540">
        <w:rPr>
          <w:lang w:val="en-US"/>
        </w:rPr>
        <w:t xml:space="preserve">from the Facilities </w:t>
      </w:r>
      <w:r w:rsidR="000B5446">
        <w:rPr>
          <w:lang w:val="en-US"/>
        </w:rPr>
        <w:t xml:space="preserve">layer </w:t>
      </w:r>
      <w:r w:rsidR="00105E79">
        <w:rPr>
          <w:lang w:val="en-US"/>
        </w:rPr>
        <w:t xml:space="preserve">via the MCO_FAC_NET_MMT interface </w:t>
      </w:r>
      <w:r w:rsidR="000B5446">
        <w:rPr>
          <w:lang w:val="en-US"/>
        </w:rPr>
        <w:t xml:space="preserve">over the FN_SAP </w:t>
      </w:r>
      <w:r w:rsidR="00F92540">
        <w:rPr>
          <w:lang w:val="en-US"/>
        </w:rPr>
        <w:t>and</w:t>
      </w:r>
      <w:r w:rsidR="00105E79">
        <w:rPr>
          <w:lang w:val="en-US"/>
        </w:rPr>
        <w:t xml:space="preserve"> the MCO parameters updates </w:t>
      </w:r>
      <w:r w:rsidR="003516BF">
        <w:rPr>
          <w:lang w:val="en-US"/>
        </w:rPr>
        <w:t>from the</w:t>
      </w:r>
      <w:r w:rsidR="00E6454D">
        <w:rPr>
          <w:lang w:val="en-US"/>
        </w:rPr>
        <w:t xml:space="preserve"> Access layer via</w:t>
      </w:r>
      <w:r w:rsidR="00D67266">
        <w:rPr>
          <w:lang w:val="en-US"/>
        </w:rPr>
        <w:t xml:space="preserve"> the</w:t>
      </w:r>
      <w:r w:rsidR="003516BF">
        <w:rPr>
          <w:lang w:val="en-US"/>
        </w:rPr>
        <w:t xml:space="preserve"> </w:t>
      </w:r>
      <w:r w:rsidR="00F92540">
        <w:rPr>
          <w:lang w:val="en-US"/>
        </w:rPr>
        <w:t>MCO_NET_ACC_MMT interface</w:t>
      </w:r>
      <w:r w:rsidR="000B5446">
        <w:rPr>
          <w:lang w:val="en-US"/>
        </w:rPr>
        <w:t xml:space="preserve"> over the NA_SAP</w:t>
      </w:r>
      <w:r w:rsidR="00F92540">
        <w:rPr>
          <w:lang w:val="en-US"/>
        </w:rPr>
        <w:t xml:space="preserve">. </w:t>
      </w:r>
      <w:r w:rsidR="007D0325">
        <w:rPr>
          <w:lang w:val="en-US"/>
        </w:rPr>
        <w:t xml:space="preserve">In case of MCO configuration request from the Facilities layer, </w:t>
      </w:r>
      <w:r w:rsidR="000B5446">
        <w:rPr>
          <w:lang w:val="en-US"/>
        </w:rPr>
        <w:t>the MPU</w:t>
      </w:r>
      <w:r w:rsidR="007D0325">
        <w:rPr>
          <w:lang w:val="en-US"/>
        </w:rPr>
        <w:t xml:space="preserve"> forwards the request to the Access layer. When receiving an update from the Access layer, </w:t>
      </w:r>
      <w:r w:rsidR="000B5446">
        <w:rPr>
          <w:lang w:val="en-US"/>
        </w:rPr>
        <w:t xml:space="preserve">the MPU </w:t>
      </w:r>
      <w:r w:rsidR="007C59A9">
        <w:rPr>
          <w:lang w:val="en-US"/>
        </w:rPr>
        <w:t xml:space="preserve">forwards the update to the Facilities layer and </w:t>
      </w:r>
      <w:r w:rsidR="000B5446">
        <w:rPr>
          <w:lang w:val="en-US"/>
        </w:rPr>
        <w:t xml:space="preserve">in accordance </w:t>
      </w:r>
      <w:r w:rsidR="007C59A9">
        <w:rPr>
          <w:lang w:val="en-US"/>
        </w:rPr>
        <w:t>update</w:t>
      </w:r>
      <w:r w:rsidR="000B5446">
        <w:rPr>
          <w:lang w:val="en-US"/>
        </w:rPr>
        <w:t>s</w:t>
      </w:r>
      <w:r w:rsidR="007C59A9">
        <w:rPr>
          <w:lang w:val="en-US"/>
        </w:rPr>
        <w:t xml:space="preserve"> the states of the GAGHs.</w:t>
      </w:r>
    </w:p>
    <w:p w14:paraId="71478542" w14:textId="5F64D68E" w:rsidR="00105E79" w:rsidRDefault="001F67FC" w:rsidP="00531F5C">
      <w:pPr>
        <w:pStyle w:val="ListParagraph"/>
        <w:numPr>
          <w:ilvl w:val="0"/>
          <w:numId w:val="52"/>
        </w:numPr>
        <w:rPr>
          <w:lang w:val="en-US"/>
        </w:rPr>
      </w:pPr>
      <w:r>
        <w:rPr>
          <w:lang w:val="en-US"/>
        </w:rPr>
        <w:t xml:space="preserve">The Network Updates </w:t>
      </w:r>
      <w:r w:rsidR="000B5446">
        <w:rPr>
          <w:lang w:val="en-US"/>
        </w:rPr>
        <w:t xml:space="preserve">(NU) </w:t>
      </w:r>
      <w:r>
        <w:rPr>
          <w:lang w:val="en-US"/>
        </w:rPr>
        <w:t>entity</w:t>
      </w:r>
      <w:r w:rsidR="000B5446">
        <w:rPr>
          <w:lang w:val="en-US"/>
        </w:rPr>
        <w:t xml:space="preserve"> </w:t>
      </w:r>
      <w:r w:rsidR="00717DAB">
        <w:rPr>
          <w:lang w:val="en-US"/>
        </w:rPr>
        <w:t xml:space="preserve">shall provide network updates to the </w:t>
      </w:r>
      <w:r w:rsidR="000A1879">
        <w:rPr>
          <w:lang w:val="en-US"/>
        </w:rPr>
        <w:t>Facilities layer via the MCO_FAC_NET_MMT interface</w:t>
      </w:r>
      <w:r w:rsidR="00AA5F75">
        <w:rPr>
          <w:lang w:val="en-US"/>
        </w:rPr>
        <w:t xml:space="preserve"> </w:t>
      </w:r>
      <w:r w:rsidR="000B5446">
        <w:rPr>
          <w:lang w:val="en-US"/>
        </w:rPr>
        <w:t xml:space="preserve">over the FN_SAP </w:t>
      </w:r>
      <w:r w:rsidR="00AA5F75">
        <w:rPr>
          <w:lang w:val="en-US"/>
        </w:rPr>
        <w:t>to enable efficient resource allocation</w:t>
      </w:r>
      <w:r w:rsidR="000B5446">
        <w:rPr>
          <w:lang w:val="en-US"/>
        </w:rPr>
        <w:t xml:space="preserve"> by the MCO_FAC</w:t>
      </w:r>
      <w:r w:rsidR="000A1879">
        <w:rPr>
          <w:lang w:val="en-US"/>
        </w:rPr>
        <w:t xml:space="preserve">. </w:t>
      </w:r>
      <w:r w:rsidR="000C0EFD">
        <w:rPr>
          <w:lang w:val="en-US"/>
        </w:rPr>
        <w:t>The network updates are based on information collected from the Access layer</w:t>
      </w:r>
      <w:r w:rsidR="00CB2CF5">
        <w:rPr>
          <w:lang w:val="en-US"/>
        </w:rPr>
        <w:t xml:space="preserve"> such as </w:t>
      </w:r>
      <w:r w:rsidR="000B5446">
        <w:rPr>
          <w:lang w:val="en-US"/>
        </w:rPr>
        <w:t xml:space="preserve">the ALI group related </w:t>
      </w:r>
      <w:r w:rsidR="00CB2CF5">
        <w:rPr>
          <w:lang w:val="en-US"/>
        </w:rPr>
        <w:t>CLR</w:t>
      </w:r>
      <w:r w:rsidR="000B5446">
        <w:rPr>
          <w:lang w:val="en-US"/>
        </w:rPr>
        <w:t>s</w:t>
      </w:r>
      <w:r w:rsidR="000C0EFD">
        <w:rPr>
          <w:lang w:val="en-US"/>
        </w:rPr>
        <w:t xml:space="preserve"> and </w:t>
      </w:r>
      <w:r w:rsidR="009956F8">
        <w:rPr>
          <w:lang w:val="en-US"/>
        </w:rPr>
        <w:t xml:space="preserve">updates from </w:t>
      </w:r>
      <w:r w:rsidR="000C0EFD">
        <w:rPr>
          <w:lang w:val="en-US"/>
        </w:rPr>
        <w:t xml:space="preserve">the </w:t>
      </w:r>
      <w:r w:rsidR="001C6509">
        <w:rPr>
          <w:lang w:val="en-US"/>
        </w:rPr>
        <w:t xml:space="preserve">GAGHs to obtain knowledge about </w:t>
      </w:r>
      <w:r w:rsidR="000C219A">
        <w:rPr>
          <w:lang w:val="en-US"/>
        </w:rPr>
        <w:t xml:space="preserve">the </w:t>
      </w:r>
      <w:r w:rsidR="007E72D8">
        <w:rPr>
          <w:lang w:val="en-US"/>
        </w:rPr>
        <w:t xml:space="preserve">network state for </w:t>
      </w:r>
      <w:r w:rsidR="00C35354">
        <w:rPr>
          <w:lang w:val="en-US"/>
        </w:rPr>
        <w:t>neighbor</w:t>
      </w:r>
      <w:r w:rsidR="000B5446">
        <w:rPr>
          <w:lang w:val="en-US"/>
        </w:rPr>
        <w:t>ing</w:t>
      </w:r>
      <w:r w:rsidR="001C6509">
        <w:rPr>
          <w:lang w:val="en-US"/>
        </w:rPr>
        <w:t xml:space="preserve"> station</w:t>
      </w:r>
      <w:r w:rsidR="007E72D8">
        <w:rPr>
          <w:lang w:val="en-US"/>
        </w:rPr>
        <w:t>s</w:t>
      </w:r>
      <w:r w:rsidR="00906FF9">
        <w:rPr>
          <w:lang w:val="en-US"/>
        </w:rPr>
        <w:t xml:space="preserve">. The parameters part of </w:t>
      </w:r>
      <w:r w:rsidR="000B5446">
        <w:rPr>
          <w:lang w:val="en-US"/>
        </w:rPr>
        <w:t>a</w:t>
      </w:r>
      <w:r w:rsidR="00906FF9">
        <w:rPr>
          <w:lang w:val="en-US"/>
        </w:rPr>
        <w:t xml:space="preserve"> network update </w:t>
      </w:r>
      <w:r w:rsidR="003C6FA6">
        <w:rPr>
          <w:lang w:val="en-US"/>
        </w:rPr>
        <w:t xml:space="preserve">provided </w:t>
      </w:r>
      <w:r w:rsidR="00906FF9">
        <w:rPr>
          <w:lang w:val="en-US"/>
        </w:rPr>
        <w:t xml:space="preserve">to the Facilities layer shall be </w:t>
      </w:r>
      <w:r w:rsidR="000B5446">
        <w:rPr>
          <w:lang w:val="en-US"/>
        </w:rPr>
        <w:t>technology</w:t>
      </w:r>
      <w:r w:rsidR="00875A97">
        <w:rPr>
          <w:lang w:val="en-US"/>
        </w:rPr>
        <w:t xml:space="preserve"> independent</w:t>
      </w:r>
      <w:r w:rsidR="00906FF9">
        <w:rPr>
          <w:lang w:val="en-US"/>
        </w:rPr>
        <w:t>.</w:t>
      </w:r>
    </w:p>
    <w:p w14:paraId="028B499E" w14:textId="6FCF7822" w:rsidR="00283D82" w:rsidRPr="002B6734" w:rsidRDefault="0089417C" w:rsidP="002016EE">
      <w:pPr>
        <w:pStyle w:val="ListParagraph"/>
        <w:numPr>
          <w:ilvl w:val="0"/>
          <w:numId w:val="52"/>
        </w:numPr>
        <w:rPr>
          <w:lang w:val="en-US"/>
        </w:rPr>
      </w:pPr>
      <w:r>
        <w:rPr>
          <w:lang w:val="en-US"/>
        </w:rPr>
        <w:t xml:space="preserve">The ALI Request Handler </w:t>
      </w:r>
      <w:r w:rsidR="000B5446">
        <w:rPr>
          <w:lang w:val="en-US"/>
        </w:rPr>
        <w:t xml:space="preserve">(ARH) </w:t>
      </w:r>
      <w:r>
        <w:rPr>
          <w:lang w:val="en-US"/>
        </w:rPr>
        <w:t>entity</w:t>
      </w:r>
      <w:r w:rsidR="000B5446">
        <w:rPr>
          <w:lang w:val="en-US"/>
        </w:rPr>
        <w:t xml:space="preserve"> handles </w:t>
      </w:r>
      <w:r w:rsidR="006E2192">
        <w:rPr>
          <w:lang w:val="en-US"/>
        </w:rPr>
        <w:t>packet</w:t>
      </w:r>
      <w:r w:rsidR="000B5446">
        <w:rPr>
          <w:lang w:val="en-US"/>
        </w:rPr>
        <w:t>s</w:t>
      </w:r>
      <w:r w:rsidR="006E2192">
        <w:rPr>
          <w:lang w:val="en-US"/>
        </w:rPr>
        <w:t xml:space="preserve"> without assigned ALI</w:t>
      </w:r>
      <w:r w:rsidR="00D70357">
        <w:rPr>
          <w:lang w:val="en-US"/>
        </w:rPr>
        <w:t xml:space="preserve">. Transport layer protocols may not have the opportunity to assign an ALI </w:t>
      </w:r>
      <w:r w:rsidR="000B5446">
        <w:rPr>
          <w:lang w:val="en-US"/>
        </w:rPr>
        <w:t>e.g., th</w:t>
      </w:r>
      <w:r w:rsidR="00D70357">
        <w:rPr>
          <w:lang w:val="en-US"/>
        </w:rPr>
        <w:t xml:space="preserve">e GN IPv6 Adaptation Sub-Layer (GN6ASL). In this </w:t>
      </w:r>
      <w:r w:rsidR="00FB641A">
        <w:rPr>
          <w:lang w:val="en-US"/>
        </w:rPr>
        <w:t>scenario</w:t>
      </w:r>
      <w:r w:rsidR="00D70357">
        <w:rPr>
          <w:lang w:val="en-US"/>
        </w:rPr>
        <w:t>, the GN Core shall request an ALI to</w:t>
      </w:r>
      <w:r w:rsidR="00A478D8">
        <w:rPr>
          <w:lang w:val="en-US"/>
        </w:rPr>
        <w:t xml:space="preserve"> the Facilities layer via MCO_NET and the MCO_FAC_NET_MMT interface</w:t>
      </w:r>
      <w:r w:rsidR="00D70357">
        <w:rPr>
          <w:lang w:val="en-US"/>
        </w:rPr>
        <w:t xml:space="preserve">. MCO_NET </w:t>
      </w:r>
      <w:r w:rsidR="00D62C5A">
        <w:rPr>
          <w:lang w:val="en-US"/>
        </w:rPr>
        <w:t>manages the request with the Facilities layer and provides the ALI selected by the Facilities layer to GN Core.</w:t>
      </w:r>
    </w:p>
    <w:p w14:paraId="3971AB75" w14:textId="77777777" w:rsidR="006F19D2" w:rsidRDefault="006F19D2" w:rsidP="006F19D2"/>
    <w:p w14:paraId="01F0BD37" w14:textId="061E2340" w:rsidR="00D661B1" w:rsidRDefault="00D661B1" w:rsidP="00D661B1">
      <w:pPr>
        <w:ind w:left="1136" w:hanging="856"/>
        <w:rPr>
          <w:lang w:val="en-US"/>
        </w:rPr>
      </w:pPr>
      <w:r>
        <w:rPr>
          <w:lang w:val="en-US"/>
        </w:rPr>
        <w:t xml:space="preserve">NOTE </w:t>
      </w:r>
      <w:r w:rsidR="00150704">
        <w:rPr>
          <w:lang w:val="en-US"/>
        </w:rPr>
        <w:t>1</w:t>
      </w:r>
      <w:r>
        <w:rPr>
          <w:lang w:val="en-US"/>
        </w:rPr>
        <w:t>:</w:t>
      </w:r>
      <w:r>
        <w:rPr>
          <w:lang w:val="en-US"/>
        </w:rPr>
        <w:tab/>
      </w:r>
      <w:r w:rsidR="00B353E0">
        <w:rPr>
          <w:lang w:val="en-US"/>
        </w:rPr>
        <w:t>T</w:t>
      </w:r>
      <w:r w:rsidR="007A4617">
        <w:rPr>
          <w:lang w:val="en-US"/>
        </w:rPr>
        <w:t xml:space="preserve">o provide </w:t>
      </w:r>
      <w:r w:rsidR="00C32F38">
        <w:rPr>
          <w:lang w:val="en-US"/>
        </w:rPr>
        <w:t xml:space="preserve">media-independent </w:t>
      </w:r>
      <w:r w:rsidR="00427955">
        <w:rPr>
          <w:lang w:val="en-US"/>
        </w:rPr>
        <w:t xml:space="preserve">network updates to the Facilities layer, scaling functions may be used to align for example the CLR perceived </w:t>
      </w:r>
      <w:r w:rsidR="00523B98">
        <w:rPr>
          <w:lang w:val="en-US"/>
        </w:rPr>
        <w:t>by</w:t>
      </w:r>
      <w:r w:rsidR="00427955">
        <w:rPr>
          <w:lang w:val="en-US"/>
        </w:rPr>
        <w:t xml:space="preserve"> LTE-V2X </w:t>
      </w:r>
      <w:r w:rsidR="003A3663">
        <w:rPr>
          <w:lang w:val="en-US"/>
        </w:rPr>
        <w:t>to</w:t>
      </w:r>
      <w:r w:rsidR="00427955">
        <w:rPr>
          <w:lang w:val="en-US"/>
        </w:rPr>
        <w:t xml:space="preserve"> ITS-G5.</w:t>
      </w:r>
    </w:p>
    <w:p w14:paraId="794D26B6" w14:textId="77777777" w:rsidR="00D661B1" w:rsidRDefault="00D661B1" w:rsidP="002B6734">
      <w:pPr>
        <w:ind w:left="1136" w:hanging="856"/>
        <w:rPr>
          <w:lang w:val="en-US"/>
        </w:rPr>
      </w:pPr>
    </w:p>
    <w:p w14:paraId="031B5496" w14:textId="2F6F82F6" w:rsidR="00E565F1" w:rsidRDefault="00344287" w:rsidP="000B5446">
      <w:r>
        <w:rPr>
          <w:noProof/>
          <w:lang w:val="en-US"/>
        </w:rPr>
        <w:drawing>
          <wp:inline distT="0" distB="0" distL="0" distR="0" wp14:anchorId="6AD03B01" wp14:editId="599EAEC0">
            <wp:extent cx="5784273" cy="191894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814815" cy="1929079"/>
                    </a:xfrm>
                    <a:prstGeom prst="rect">
                      <a:avLst/>
                    </a:prstGeom>
                    <a:noFill/>
                  </pic:spPr>
                </pic:pic>
              </a:graphicData>
            </a:graphic>
          </wp:inline>
        </w:drawing>
      </w:r>
    </w:p>
    <w:p w14:paraId="4A88A2C2" w14:textId="3216246A" w:rsidR="00E565F1" w:rsidRDefault="00E565F1" w:rsidP="002016EE">
      <w:pPr>
        <w:pStyle w:val="Caption"/>
        <w:jc w:val="center"/>
      </w:pPr>
      <w:bookmarkStart w:id="110" w:name="_Ref103084672"/>
      <w:bookmarkStart w:id="111" w:name="_Ref102982440"/>
      <w:r>
        <w:t xml:space="preserve">Figure </w:t>
      </w:r>
      <w:r w:rsidR="00F11608">
        <w:fldChar w:fldCharType="begin"/>
      </w:r>
      <w:r w:rsidR="00F11608">
        <w:instrText xml:space="preserve"> SEQ Figure \* ARABIC </w:instrText>
      </w:r>
      <w:r w:rsidR="00F11608">
        <w:fldChar w:fldCharType="separate"/>
      </w:r>
      <w:r w:rsidR="00875A97">
        <w:rPr>
          <w:noProof/>
        </w:rPr>
        <w:t>3</w:t>
      </w:r>
      <w:r w:rsidR="00F11608">
        <w:rPr>
          <w:noProof/>
        </w:rPr>
        <w:fldChar w:fldCharType="end"/>
      </w:r>
      <w:bookmarkEnd w:id="110"/>
      <w:r>
        <w:t xml:space="preserve">: </w:t>
      </w:r>
      <w:r>
        <w:rPr>
          <w:lang w:val="en-US"/>
        </w:rPr>
        <w:t>MCO entities at the Networking and Transport layer</w:t>
      </w:r>
      <w:bookmarkEnd w:id="111"/>
    </w:p>
    <w:p w14:paraId="61D1BE77" w14:textId="77777777" w:rsidR="00D40A1C" w:rsidRDefault="00D40A1C" w:rsidP="00613879">
      <w:pPr>
        <w:rPr>
          <w:lang w:val="en-US"/>
        </w:rPr>
      </w:pPr>
    </w:p>
    <w:p w14:paraId="68123EEA" w14:textId="6CD5859A" w:rsidR="00C850BD" w:rsidRDefault="00C850BD" w:rsidP="004125DB">
      <w:pPr>
        <w:jc w:val="center"/>
        <w:rPr>
          <w:lang w:val="en-US"/>
        </w:rPr>
      </w:pPr>
    </w:p>
    <w:p w14:paraId="6E435BEF" w14:textId="1D6BBC46" w:rsidR="000677E4" w:rsidRDefault="007162DA" w:rsidP="000677E4">
      <w:pPr>
        <w:jc w:val="center"/>
        <w:rPr>
          <w:noProof/>
        </w:rPr>
      </w:pPr>
      <w:r w:rsidRPr="007162DA">
        <w:rPr>
          <w:noProof/>
        </w:rPr>
        <w:lastRenderedPageBreak/>
        <w:t xml:space="preserve"> </w:t>
      </w:r>
    </w:p>
    <w:p w14:paraId="1324BD54" w14:textId="77777777" w:rsidR="005B47D2" w:rsidRPr="005B47D2" w:rsidRDefault="005B47D2" w:rsidP="00ED6661">
      <w:pPr>
        <w:rPr>
          <w:lang w:val="en-US"/>
        </w:rPr>
      </w:pPr>
    </w:p>
    <w:p w14:paraId="486BEAE9" w14:textId="22A62639" w:rsidR="0046281C" w:rsidRPr="00A154F0" w:rsidRDefault="0046281C" w:rsidP="0046281C">
      <w:pPr>
        <w:pStyle w:val="Heading2"/>
        <w:numPr>
          <w:ilvl w:val="1"/>
          <w:numId w:val="46"/>
        </w:numPr>
      </w:pPr>
      <w:bookmarkStart w:id="112" w:name="_Ref98503641"/>
      <w:bookmarkStart w:id="113" w:name="_Toc103235509"/>
      <w:r>
        <w:t>A</w:t>
      </w:r>
      <w:r w:rsidR="00F97191">
        <w:t>ccess layer MCO functionalities</w:t>
      </w:r>
      <w:bookmarkEnd w:id="112"/>
      <w:bookmarkEnd w:id="113"/>
    </w:p>
    <w:p w14:paraId="14763858" w14:textId="1E7979D8" w:rsidR="00271815" w:rsidRPr="00ED6661" w:rsidRDefault="003244AA" w:rsidP="00271815">
      <w:pPr>
        <w:rPr>
          <w:rFonts w:cs="Arial"/>
          <w:color w:val="000000"/>
          <w:szCs w:val="22"/>
        </w:rPr>
      </w:pPr>
      <w:r>
        <w:t xml:space="preserve">The access layer of an MCO capable C-ITS-S </w:t>
      </w:r>
      <w:r w:rsidR="00A63330">
        <w:t>may</w:t>
      </w:r>
      <w:r>
        <w:t xml:space="preserve"> implement and operate </w:t>
      </w:r>
      <w:r w:rsidR="00A63330">
        <w:t xml:space="preserve">a set of </w:t>
      </w:r>
      <w:r>
        <w:t xml:space="preserve">more than </w:t>
      </w:r>
      <w:r w:rsidR="00A63330">
        <w:t>one</w:t>
      </w:r>
      <w:r>
        <w:t xml:space="preserve"> transceiver simultaneously. </w:t>
      </w:r>
      <w:r w:rsidR="00A63330">
        <w:t xml:space="preserve">Such </w:t>
      </w:r>
      <w:r>
        <w:t xml:space="preserve">set of transceivers </w:t>
      </w:r>
      <w:r w:rsidR="00A63330">
        <w:t xml:space="preserve">may </w:t>
      </w:r>
      <w:r>
        <w:t>be capable of implementing different access layer technologies (e.g.</w:t>
      </w:r>
      <w:r w:rsidR="00171D90">
        <w:t>,</w:t>
      </w:r>
      <w:r>
        <w:t xml:space="preserve"> ITS-G5, LTE-V2X, etc</w:t>
      </w:r>
      <w:r w:rsidR="003071A0">
        <w:t xml:space="preserve">.), each </w:t>
      </w:r>
      <w:r w:rsidR="00207EF1">
        <w:t xml:space="preserve">of which </w:t>
      </w:r>
      <w:r w:rsidR="001A34B4">
        <w:t xml:space="preserve">may </w:t>
      </w:r>
      <w:r w:rsidR="00207EF1">
        <w:t xml:space="preserve">be parameterized to be adapted to the requirements of the applications. A single transceiver </w:t>
      </w:r>
      <w:r w:rsidR="001A34B4">
        <w:t xml:space="preserve">may </w:t>
      </w:r>
      <w:r w:rsidR="00207EF1">
        <w:t xml:space="preserve">be instantiated using a set of different access layer parameters as identified and specified in the TS 103 </w:t>
      </w:r>
      <w:r w:rsidR="009B2394">
        <w:t>6</w:t>
      </w:r>
      <w:r w:rsidR="00207EF1">
        <w:t xml:space="preserve">95 </w:t>
      </w:r>
      <w:r w:rsidR="00207EF1">
        <w:fldChar w:fldCharType="begin"/>
      </w:r>
      <w:r w:rsidR="00207EF1">
        <w:instrText xml:space="preserve"> REF ETSI_TS_103695 \h </w:instrText>
      </w:r>
      <w:r w:rsidR="00207EF1">
        <w:fldChar w:fldCharType="separate"/>
      </w:r>
      <w:r w:rsidR="00875A97" w:rsidRPr="00ED6661">
        <w:rPr>
          <w:color w:val="000000" w:themeColor="text1"/>
        </w:rPr>
        <w:t>[3]</w:t>
      </w:r>
      <w:r w:rsidR="00207EF1">
        <w:fldChar w:fldCharType="end"/>
      </w:r>
      <w:r w:rsidR="00207EF1">
        <w:t xml:space="preserve">. </w:t>
      </w:r>
      <w:r w:rsidR="00F97191">
        <w:t xml:space="preserve">The MCO Access layer functionality is realised by the ALI Operations and TRX info Collection entities (see </w:t>
      </w:r>
      <w:r w:rsidR="00F97191">
        <w:fldChar w:fldCharType="begin"/>
      </w:r>
      <w:r w:rsidR="00F97191">
        <w:instrText xml:space="preserve"> REF _Ref98502674 \h </w:instrText>
      </w:r>
      <w:r w:rsidR="00F97191">
        <w:fldChar w:fldCharType="separate"/>
      </w:r>
      <w:r w:rsidR="00875A97">
        <w:t xml:space="preserve">Figure </w:t>
      </w:r>
      <w:r w:rsidR="00875A97">
        <w:rPr>
          <w:noProof/>
        </w:rPr>
        <w:t>4</w:t>
      </w:r>
      <w:r w:rsidR="00F97191">
        <w:fldChar w:fldCharType="end"/>
      </w:r>
      <w:r w:rsidR="00F97191">
        <w:t xml:space="preserve">). </w:t>
      </w:r>
      <w:r w:rsidR="00271815">
        <w:t xml:space="preserve">A transceiver parametrization method called “Access Layer Instance” (ALI) </w:t>
      </w:r>
      <w:r w:rsidR="00271815" w:rsidRPr="00AB7BFC">
        <w:rPr>
          <w:rFonts w:cs="Arial"/>
          <w:color w:val="000000"/>
          <w:szCs w:val="22"/>
        </w:rPr>
        <w:t>represents a specific access layer instantiation of a transceiver</w:t>
      </w:r>
      <w:r w:rsidR="00271815">
        <w:rPr>
          <w:rFonts w:cs="Arial"/>
          <w:color w:val="000000"/>
          <w:szCs w:val="22"/>
        </w:rPr>
        <w:t xml:space="preserve"> and is clarified </w:t>
      </w:r>
      <w:r w:rsidR="00271815">
        <w:t xml:space="preserve">in clause </w:t>
      </w:r>
      <w:r w:rsidR="00271815">
        <w:fldChar w:fldCharType="begin"/>
      </w:r>
      <w:r w:rsidR="00271815">
        <w:instrText xml:space="preserve"> REF _Ref98392600 \r \h </w:instrText>
      </w:r>
      <w:r w:rsidR="00271815">
        <w:fldChar w:fldCharType="separate"/>
      </w:r>
      <w:r w:rsidR="00875A97">
        <w:t>6.3</w:t>
      </w:r>
      <w:r w:rsidR="00271815">
        <w:fldChar w:fldCharType="end"/>
      </w:r>
      <w:r w:rsidR="00271815">
        <w:t>.</w:t>
      </w:r>
      <w:r w:rsidR="00403C98">
        <w:t xml:space="preserve"> </w:t>
      </w:r>
      <w:r w:rsidR="00403C98">
        <w:rPr>
          <w:rFonts w:cs="Arial"/>
          <w:color w:val="000000"/>
          <w:szCs w:val="22"/>
        </w:rPr>
        <w:t>The</w:t>
      </w:r>
      <w:r w:rsidR="00403C98" w:rsidRPr="00AB7BFC">
        <w:rPr>
          <w:rFonts w:cs="Arial"/>
          <w:color w:val="000000"/>
          <w:szCs w:val="22"/>
        </w:rPr>
        <w:t xml:space="preserve"> ALI</w:t>
      </w:r>
      <w:r w:rsidR="00047740">
        <w:rPr>
          <w:rFonts w:cs="Arial"/>
          <w:color w:val="000000"/>
          <w:szCs w:val="22"/>
        </w:rPr>
        <w:t xml:space="preserve"> </w:t>
      </w:r>
      <w:r w:rsidR="00A63330">
        <w:rPr>
          <w:rFonts w:cs="Arial"/>
          <w:color w:val="000000"/>
          <w:szCs w:val="22"/>
        </w:rPr>
        <w:t xml:space="preserve">is selected at the Facilities layer </w:t>
      </w:r>
      <w:r w:rsidR="00047740">
        <w:rPr>
          <w:rFonts w:cs="Arial"/>
          <w:color w:val="000000"/>
          <w:szCs w:val="22"/>
        </w:rPr>
        <w:t xml:space="preserve">message by message as part of FL-PDU in the FH </w:t>
      </w:r>
      <w:r w:rsidR="00F97191">
        <w:rPr>
          <w:rFonts w:cs="Arial"/>
          <w:color w:val="000000"/>
          <w:szCs w:val="22"/>
        </w:rPr>
        <w:t>via the MCO_NET_ACC_DATA interface or</w:t>
      </w:r>
      <w:r w:rsidR="00047740">
        <w:rPr>
          <w:rFonts w:cs="Arial"/>
          <w:color w:val="000000"/>
          <w:szCs w:val="22"/>
        </w:rPr>
        <w:t xml:space="preserve"> selected for groups of messages and set via the management plane</w:t>
      </w:r>
      <w:r w:rsidR="00F97191">
        <w:rPr>
          <w:rFonts w:cs="Arial"/>
          <w:color w:val="000000"/>
          <w:szCs w:val="22"/>
        </w:rPr>
        <w:t xml:space="preserve"> through the MCO_NET_ACC_MNT interface</w:t>
      </w:r>
      <w:r w:rsidR="00047740">
        <w:rPr>
          <w:rFonts w:cs="Arial"/>
          <w:color w:val="000000"/>
          <w:szCs w:val="22"/>
        </w:rPr>
        <w:t xml:space="preserve">. </w:t>
      </w:r>
      <w:r w:rsidR="00F97191">
        <w:rPr>
          <w:rFonts w:cs="Arial"/>
          <w:color w:val="000000"/>
          <w:szCs w:val="22"/>
        </w:rPr>
        <w:t xml:space="preserve">Both interfaces communicate over the NA_SAP. </w:t>
      </w:r>
    </w:p>
    <w:p w14:paraId="5CF2BB16" w14:textId="1B1090BE" w:rsidR="005B11E4" w:rsidRDefault="005B11E4" w:rsidP="003244AA"/>
    <w:p w14:paraId="73E360A1" w14:textId="24255B03" w:rsidR="0051410D" w:rsidRDefault="00171D90" w:rsidP="002016EE">
      <w:r>
        <w:t xml:space="preserve">The </w:t>
      </w:r>
      <w:r w:rsidR="00DF3B09">
        <w:t xml:space="preserve">ALI Operations </w:t>
      </w:r>
      <w:r w:rsidR="0051410D">
        <w:t xml:space="preserve">is a management functionality </w:t>
      </w:r>
      <w:r w:rsidR="00F97191">
        <w:t xml:space="preserve">which is aware of the static and dynamic capabilities of the active </w:t>
      </w:r>
      <w:proofErr w:type="spellStart"/>
      <w:r w:rsidR="00F97191">
        <w:t>tranceivers</w:t>
      </w:r>
      <w:proofErr w:type="spellEnd"/>
      <w:r w:rsidR="00DF3B09">
        <w:t xml:space="preserve">. It collects the capabilities </w:t>
      </w:r>
      <w:r w:rsidR="00271815">
        <w:t xml:space="preserve">of the different transceivers </w:t>
      </w:r>
      <w:r w:rsidR="00DF3B09">
        <w:t xml:space="preserve">and </w:t>
      </w:r>
      <w:r w:rsidR="00E1708A">
        <w:t xml:space="preserve">provides this </w:t>
      </w:r>
      <w:r w:rsidR="0051410D">
        <w:t>information to the upper layers.</w:t>
      </w:r>
    </w:p>
    <w:p w14:paraId="356CAC44" w14:textId="3544140F" w:rsidR="00E1708A" w:rsidRDefault="00E1708A" w:rsidP="00F97191">
      <w:r>
        <w:t xml:space="preserve">It </w:t>
      </w:r>
      <w:r w:rsidR="001A34B4">
        <w:t xml:space="preserve">may </w:t>
      </w:r>
      <w:r w:rsidR="00156166">
        <w:t>receive</w:t>
      </w:r>
      <w:r w:rsidR="0051410D">
        <w:t xml:space="preserve"> information from higher layers how to setup the different transceivers. When received, it </w:t>
      </w:r>
      <w:r w:rsidR="00156166">
        <w:t>configure</w:t>
      </w:r>
      <w:r w:rsidR="00F97191">
        <w:t>s</w:t>
      </w:r>
      <w:r w:rsidR="0051410D">
        <w:t xml:space="preserve"> the </w:t>
      </w:r>
      <w:r w:rsidR="00156166">
        <w:t>transceiver</w:t>
      </w:r>
      <w:r w:rsidR="00F97191">
        <w:t>(s)</w:t>
      </w:r>
      <w:r w:rsidR="00156166">
        <w:t xml:space="preserve"> as requested. </w:t>
      </w:r>
    </w:p>
    <w:p w14:paraId="257DA4DB" w14:textId="087E0C88" w:rsidR="00F97191" w:rsidRDefault="00F97191" w:rsidP="0087356E">
      <w:r>
        <w:t xml:space="preserve">The transceiver (TRX) information is collected by the TRX info Collection entity and relevant information is provided to the higher layers. </w:t>
      </w:r>
    </w:p>
    <w:p w14:paraId="12C3AF26" w14:textId="15C676FC" w:rsidR="00F97191" w:rsidRDefault="00F97191" w:rsidP="00F97191"/>
    <w:p w14:paraId="73F1F7A7" w14:textId="77777777" w:rsidR="00F97191" w:rsidRDefault="00F97191" w:rsidP="00F97191">
      <w:r>
        <w:tab/>
        <w:t>Note:</w:t>
      </w:r>
      <w:r>
        <w:tab/>
      </w:r>
      <w:r w:rsidRPr="00A6375B">
        <w:t xml:space="preserve">At the Access layer the channel load is measured and </w:t>
      </w:r>
      <w:r w:rsidRPr="00736C8B">
        <w:t>captured</w:t>
      </w:r>
      <w:r w:rsidRPr="00A6375B">
        <w:t xml:space="preserve"> as a ratio (CLR)</w:t>
      </w:r>
      <w:r w:rsidRPr="00736C8B">
        <w:t xml:space="preserve">. This functionality is not </w:t>
      </w:r>
    </w:p>
    <w:p w14:paraId="79CF5EE9" w14:textId="2B7F96C0" w:rsidR="00F97191" w:rsidRDefault="00F97191" w:rsidP="002016EE">
      <w:pPr>
        <w:ind w:left="852"/>
      </w:pPr>
      <w:r w:rsidRPr="00736C8B">
        <w:t>specific for MCO and therefore not an MCO entity</w:t>
      </w:r>
      <w:r>
        <w:t>. This information however is an important parameter which is provided to the higher layers by the TRX info Collecting entity.</w:t>
      </w:r>
      <w:r w:rsidRPr="00736C8B">
        <w:t xml:space="preserve"> </w:t>
      </w:r>
    </w:p>
    <w:p w14:paraId="686DBDAF" w14:textId="77777777" w:rsidR="00F97191" w:rsidRDefault="00F97191" w:rsidP="002016EE"/>
    <w:p w14:paraId="53843CE4" w14:textId="1B105AE8" w:rsidR="0087356E" w:rsidRDefault="00156166" w:rsidP="0087356E">
      <w:r>
        <w:t>The A</w:t>
      </w:r>
      <w:r w:rsidR="00F97191">
        <w:t xml:space="preserve">ccess layer MCO functionalities and their interfaces are specified </w:t>
      </w:r>
      <w:r>
        <w:t xml:space="preserve">in the TS 103 </w:t>
      </w:r>
      <w:r w:rsidR="009B2394">
        <w:t>6</w:t>
      </w:r>
      <w:r>
        <w:t xml:space="preserve">95 </w:t>
      </w:r>
      <w:r>
        <w:fldChar w:fldCharType="begin"/>
      </w:r>
      <w:r>
        <w:instrText xml:space="preserve"> REF ETSI_TS_103695 \h </w:instrText>
      </w:r>
      <w:r>
        <w:fldChar w:fldCharType="separate"/>
      </w:r>
      <w:r w:rsidR="00875A97" w:rsidRPr="00ED6661">
        <w:rPr>
          <w:color w:val="000000" w:themeColor="text1"/>
        </w:rPr>
        <w:t>[3]</w:t>
      </w:r>
      <w:r>
        <w:fldChar w:fldCharType="end"/>
      </w:r>
      <w:r>
        <w:t>.</w:t>
      </w:r>
    </w:p>
    <w:p w14:paraId="042F0F9B" w14:textId="45EAA6DC" w:rsidR="0087356E" w:rsidRDefault="0087356E" w:rsidP="0087356E"/>
    <w:p w14:paraId="561024A1" w14:textId="3108C7B3" w:rsidR="00F97191" w:rsidRDefault="00F97191" w:rsidP="002016EE">
      <w:pPr>
        <w:jc w:val="center"/>
      </w:pPr>
      <w:r w:rsidRPr="00F97191">
        <w:rPr>
          <w:noProof/>
        </w:rPr>
        <w:drawing>
          <wp:inline distT="0" distB="0" distL="0" distR="0" wp14:anchorId="38E1F073" wp14:editId="3C0188D1">
            <wp:extent cx="5250873" cy="997443"/>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267517" cy="1000605"/>
                    </a:xfrm>
                    <a:prstGeom prst="rect">
                      <a:avLst/>
                    </a:prstGeom>
                  </pic:spPr>
                </pic:pic>
              </a:graphicData>
            </a:graphic>
          </wp:inline>
        </w:drawing>
      </w:r>
    </w:p>
    <w:p w14:paraId="266FC9D9" w14:textId="21AB8B34" w:rsidR="0046281C" w:rsidRDefault="0046281C" w:rsidP="0046281C">
      <w:pPr>
        <w:pStyle w:val="Caption"/>
        <w:jc w:val="center"/>
        <w:rPr>
          <w:lang w:val="en-US"/>
        </w:rPr>
      </w:pPr>
      <w:bookmarkStart w:id="114" w:name="_Ref98502674"/>
      <w:r>
        <w:t xml:space="preserve">Figure </w:t>
      </w:r>
      <w:r w:rsidR="00F11608">
        <w:fldChar w:fldCharType="begin"/>
      </w:r>
      <w:r w:rsidR="00F11608">
        <w:instrText xml:space="preserve"> SEQ Figure \* ARABIC </w:instrText>
      </w:r>
      <w:r w:rsidR="00F11608">
        <w:fldChar w:fldCharType="separate"/>
      </w:r>
      <w:r w:rsidR="00875A97">
        <w:rPr>
          <w:noProof/>
        </w:rPr>
        <w:t>4</w:t>
      </w:r>
      <w:r w:rsidR="00F11608">
        <w:rPr>
          <w:noProof/>
        </w:rPr>
        <w:fldChar w:fldCharType="end"/>
      </w:r>
      <w:bookmarkEnd w:id="114"/>
      <w:r>
        <w:rPr>
          <w:b w:val="0"/>
          <w:bCs w:val="0"/>
        </w:rPr>
        <w:t xml:space="preserve">: </w:t>
      </w:r>
      <w:r>
        <w:rPr>
          <w:lang w:val="en-US"/>
        </w:rPr>
        <w:t xml:space="preserve">The </w:t>
      </w:r>
      <w:r w:rsidR="00F97191">
        <w:rPr>
          <w:lang w:val="en-US"/>
        </w:rPr>
        <w:t>Access layer MCO functionalities and their interfaces</w:t>
      </w:r>
      <w:r>
        <w:rPr>
          <w:lang w:val="en-US"/>
        </w:rPr>
        <w:t xml:space="preserve"> to other entities. </w:t>
      </w:r>
    </w:p>
    <w:p w14:paraId="6819CD9E" w14:textId="77777777" w:rsidR="00BC14B0" w:rsidRDefault="00BC14B0" w:rsidP="00BC14B0">
      <w:pPr>
        <w:rPr>
          <w:lang w:val="en-US"/>
        </w:rPr>
      </w:pPr>
    </w:p>
    <w:p w14:paraId="35C54E88" w14:textId="77777777" w:rsidR="007D01FB" w:rsidRDefault="007D01FB">
      <w:pPr>
        <w:rPr>
          <w:rFonts w:ascii="Arial" w:hAnsi="Arial"/>
          <w:sz w:val="36"/>
        </w:rPr>
      </w:pPr>
      <w:r>
        <w:br w:type="page"/>
      </w:r>
    </w:p>
    <w:p w14:paraId="63CE9B90" w14:textId="236A0818" w:rsidR="00BC14B0" w:rsidRDefault="00BC14B0" w:rsidP="00BC14B0">
      <w:pPr>
        <w:pStyle w:val="Heading1"/>
        <w:numPr>
          <w:ilvl w:val="0"/>
          <w:numId w:val="46"/>
        </w:numPr>
      </w:pPr>
      <w:bookmarkStart w:id="115" w:name="_Toc103235510"/>
      <w:r>
        <w:lastRenderedPageBreak/>
        <w:t>MCO Mechanism</w:t>
      </w:r>
      <w:bookmarkEnd w:id="115"/>
    </w:p>
    <w:p w14:paraId="0832CA1E" w14:textId="77777777" w:rsidR="00BC14B0" w:rsidRPr="00A154F0" w:rsidRDefault="00BC14B0" w:rsidP="00BC14B0">
      <w:pPr>
        <w:pStyle w:val="Heading2"/>
        <w:numPr>
          <w:ilvl w:val="1"/>
          <w:numId w:val="46"/>
        </w:numPr>
      </w:pPr>
      <w:bookmarkStart w:id="116" w:name="_Toc103235511"/>
      <w:r>
        <w:t>Introduction</w:t>
      </w:r>
      <w:bookmarkEnd w:id="116"/>
    </w:p>
    <w:p w14:paraId="3460C5B8" w14:textId="54993151" w:rsidR="000D54B4" w:rsidRPr="000D54B4" w:rsidRDefault="000D54B4" w:rsidP="00BC14B0">
      <w:pPr>
        <w:rPr>
          <w:lang w:val="en-US"/>
        </w:rPr>
      </w:pPr>
      <w:r w:rsidRPr="00ED6661">
        <w:rPr>
          <w:lang w:val="en-US"/>
        </w:rPr>
        <w:t xml:space="preserve">To facilitate an MCO approach that </w:t>
      </w:r>
      <w:proofErr w:type="gramStart"/>
      <w:r w:rsidRPr="00ED6661">
        <w:rPr>
          <w:lang w:val="en-US"/>
        </w:rPr>
        <w:t>takes into account</w:t>
      </w:r>
      <w:proofErr w:type="gramEnd"/>
      <w:r w:rsidRPr="00ED6661">
        <w:rPr>
          <w:lang w:val="en-US"/>
        </w:rPr>
        <w:t xml:space="preserve"> the application and awareness service requirements and support their fulfilment through various channels and technolog</w:t>
      </w:r>
      <w:r w:rsidR="00714687">
        <w:rPr>
          <w:lang w:val="en-US"/>
        </w:rPr>
        <w:t xml:space="preserve">ies </w:t>
      </w:r>
      <w:r w:rsidRPr="00ED6661">
        <w:rPr>
          <w:lang w:val="en-US"/>
        </w:rPr>
        <w:t>independent</w:t>
      </w:r>
      <w:r w:rsidR="00714687">
        <w:rPr>
          <w:lang w:val="en-US"/>
        </w:rPr>
        <w:t>ly</w:t>
      </w:r>
      <w:r w:rsidRPr="00ED6661">
        <w:rPr>
          <w:lang w:val="en-US"/>
        </w:rPr>
        <w:t>, two specific mechanisms are defined. The first mechanism involves the Applications and Facilities layer through the definition of Functional Configuration Profiles (FC</w:t>
      </w:r>
      <w:r w:rsidR="00714687">
        <w:rPr>
          <w:lang w:val="en-US"/>
        </w:rPr>
        <w:t>P</w:t>
      </w:r>
      <w:r w:rsidRPr="00ED6661">
        <w:rPr>
          <w:lang w:val="en-US"/>
        </w:rPr>
        <w:t xml:space="preserve">s). The second one involves the Facilities, Networking </w:t>
      </w:r>
      <w:r w:rsidR="00EB4A97">
        <w:rPr>
          <w:lang w:val="en-US"/>
        </w:rPr>
        <w:t>&amp;</w:t>
      </w:r>
      <w:r w:rsidR="00EB4A97" w:rsidRPr="00ED6661">
        <w:rPr>
          <w:lang w:val="en-US"/>
        </w:rPr>
        <w:t xml:space="preserve"> </w:t>
      </w:r>
      <w:r w:rsidRPr="00ED6661">
        <w:rPr>
          <w:lang w:val="en-US"/>
        </w:rPr>
        <w:t xml:space="preserve">Transport, and Access layers through the definition of Access Layer Instances (ALIs). Both mechanisms </w:t>
      </w:r>
      <w:r w:rsidR="00156550">
        <w:rPr>
          <w:lang w:val="en-US"/>
        </w:rPr>
        <w:t>a</w:t>
      </w:r>
      <w:r w:rsidR="004C0043">
        <w:rPr>
          <w:lang w:val="en-US"/>
        </w:rPr>
        <w:t>re</w:t>
      </w:r>
      <w:r w:rsidR="00156550" w:rsidRPr="00ED6661">
        <w:rPr>
          <w:lang w:val="en-US"/>
        </w:rPr>
        <w:t xml:space="preserve"> </w:t>
      </w:r>
      <w:r w:rsidR="00156550">
        <w:rPr>
          <w:lang w:val="en-US"/>
        </w:rPr>
        <w:t>clarified</w:t>
      </w:r>
      <w:r w:rsidR="00156550" w:rsidRPr="00ED6661">
        <w:rPr>
          <w:lang w:val="en-US"/>
        </w:rPr>
        <w:t xml:space="preserve"> </w:t>
      </w:r>
      <w:r w:rsidRPr="00ED6661">
        <w:rPr>
          <w:lang w:val="en-US"/>
        </w:rPr>
        <w:t>in the following sub-clauses.</w:t>
      </w:r>
    </w:p>
    <w:p w14:paraId="5B21D7BE" w14:textId="23D40561" w:rsidR="00BC14B0" w:rsidRPr="00A154F0" w:rsidRDefault="00BC14B0" w:rsidP="00BC14B0">
      <w:pPr>
        <w:pStyle w:val="Heading2"/>
        <w:numPr>
          <w:ilvl w:val="1"/>
          <w:numId w:val="46"/>
        </w:numPr>
      </w:pPr>
      <w:bookmarkStart w:id="117" w:name="_Ref102831260"/>
      <w:bookmarkStart w:id="118" w:name="_Toc103235512"/>
      <w:r>
        <w:t xml:space="preserve">The Functional </w:t>
      </w:r>
      <w:r w:rsidR="0063070E">
        <w:t xml:space="preserve">Configuration </w:t>
      </w:r>
      <w:r w:rsidR="001D625D">
        <w:t>mechanism</w:t>
      </w:r>
      <w:bookmarkEnd w:id="117"/>
      <w:bookmarkEnd w:id="118"/>
    </w:p>
    <w:p w14:paraId="007B4D35" w14:textId="24744E6B" w:rsidR="00020503" w:rsidRDefault="0027688D" w:rsidP="00BC14B0">
      <w:pPr>
        <w:rPr>
          <w:lang w:val="en-US"/>
        </w:rPr>
      </w:pPr>
      <w:r>
        <w:rPr>
          <w:lang w:val="en-US"/>
        </w:rPr>
        <w:t>In principle</w:t>
      </w:r>
      <w:r w:rsidR="00081D63">
        <w:rPr>
          <w:lang w:val="en-US"/>
        </w:rPr>
        <w:t>,</w:t>
      </w:r>
      <w:r>
        <w:rPr>
          <w:lang w:val="en-US"/>
        </w:rPr>
        <w:t xml:space="preserve"> for each message to </w:t>
      </w:r>
      <w:r w:rsidR="00B927C5">
        <w:rPr>
          <w:lang w:val="en-US"/>
        </w:rPr>
        <w:t xml:space="preserve">be disseminated </w:t>
      </w:r>
      <w:r>
        <w:rPr>
          <w:lang w:val="en-US"/>
        </w:rPr>
        <w:t xml:space="preserve">communication </w:t>
      </w:r>
      <w:r w:rsidR="00430897">
        <w:rPr>
          <w:lang w:val="en-US"/>
        </w:rPr>
        <w:t>configurations</w:t>
      </w:r>
      <w:r w:rsidR="00B927C5">
        <w:rPr>
          <w:lang w:val="en-US"/>
        </w:rPr>
        <w:t xml:space="preserve"> could be selected differently, however dissemination </w:t>
      </w:r>
      <w:r w:rsidR="00430897">
        <w:rPr>
          <w:lang w:val="en-US"/>
        </w:rPr>
        <w:t>configurations</w:t>
      </w:r>
      <w:r w:rsidR="00B927C5">
        <w:rPr>
          <w:lang w:val="en-US"/>
        </w:rPr>
        <w:t xml:space="preserve"> </w:t>
      </w:r>
      <w:r w:rsidR="00430897">
        <w:rPr>
          <w:lang w:val="en-US"/>
        </w:rPr>
        <w:t xml:space="preserve">mostly differ use case by use case or </w:t>
      </w:r>
      <w:r w:rsidR="00C71E99">
        <w:rPr>
          <w:lang w:val="en-US"/>
        </w:rPr>
        <w:t xml:space="preserve">application by </w:t>
      </w:r>
      <w:r w:rsidR="000066CD">
        <w:rPr>
          <w:lang w:val="en-US"/>
        </w:rPr>
        <w:t>application</w:t>
      </w:r>
      <w:r w:rsidR="00430897">
        <w:rPr>
          <w:lang w:val="en-US"/>
        </w:rPr>
        <w:t>.</w:t>
      </w:r>
      <w:r w:rsidR="00B927C5">
        <w:rPr>
          <w:lang w:val="en-US"/>
        </w:rPr>
        <w:t xml:space="preserve"> </w:t>
      </w:r>
      <w:r w:rsidR="00C71E99">
        <w:rPr>
          <w:lang w:val="en-US"/>
        </w:rPr>
        <w:t xml:space="preserve">In Release 1 </w:t>
      </w:r>
      <w:r w:rsidR="00430897">
        <w:rPr>
          <w:lang w:val="en-US"/>
        </w:rPr>
        <w:t xml:space="preserve">the dissemination configurations </w:t>
      </w:r>
      <w:r w:rsidR="00C71E99">
        <w:rPr>
          <w:lang w:val="en-US"/>
        </w:rPr>
        <w:t xml:space="preserve">are statically defined but for Release 2 this </w:t>
      </w:r>
      <w:r w:rsidR="00430897">
        <w:rPr>
          <w:lang w:val="en-US"/>
        </w:rPr>
        <w:t>is</w:t>
      </w:r>
      <w:r w:rsidR="00C71E99">
        <w:rPr>
          <w:lang w:val="en-US"/>
        </w:rPr>
        <w:t xml:space="preserve"> taken more flexible. Whe</w:t>
      </w:r>
      <w:r w:rsidR="00430897">
        <w:rPr>
          <w:lang w:val="en-US"/>
        </w:rPr>
        <w:t xml:space="preserve">n kept statically as with Release 1 </w:t>
      </w:r>
      <w:r w:rsidR="0026039D">
        <w:rPr>
          <w:lang w:val="en-US"/>
        </w:rPr>
        <w:t>new</w:t>
      </w:r>
      <w:r w:rsidR="00430897">
        <w:rPr>
          <w:lang w:val="en-US"/>
        </w:rPr>
        <w:t xml:space="preserve"> applications and awareness services are the sole </w:t>
      </w:r>
      <w:r w:rsidR="00BD422C">
        <w:rPr>
          <w:lang w:val="en-US"/>
        </w:rPr>
        <w:t>functionalities</w:t>
      </w:r>
      <w:r w:rsidR="00430897">
        <w:rPr>
          <w:lang w:val="en-US"/>
        </w:rPr>
        <w:t xml:space="preserve"> specifying the dissemination </w:t>
      </w:r>
      <w:r w:rsidR="0026039D">
        <w:rPr>
          <w:lang w:val="en-US"/>
        </w:rPr>
        <w:t xml:space="preserve">configurations which locks the dissemination of other applications in the same channel.  As we see many new Release 2 applications and awareness services arriving, flexible use of the channels is enabled by realisation of MCO functionalities responsible for making dissemination decisions in line with </w:t>
      </w:r>
      <w:r w:rsidR="00BD422C">
        <w:rPr>
          <w:lang w:val="en-US"/>
        </w:rPr>
        <w:t xml:space="preserve">flexible </w:t>
      </w:r>
      <w:r w:rsidR="0026039D">
        <w:rPr>
          <w:lang w:val="en-US"/>
        </w:rPr>
        <w:t xml:space="preserve">applications and awareness service requirements. </w:t>
      </w:r>
      <w:r w:rsidR="00430897">
        <w:rPr>
          <w:lang w:val="en-US"/>
        </w:rPr>
        <w:t xml:space="preserve"> </w:t>
      </w:r>
      <w:r w:rsidR="00072315">
        <w:rPr>
          <w:lang w:val="en-US"/>
        </w:rPr>
        <w:t xml:space="preserve">As each application has specific configuration needs, each application or awareness services can be characterized by its </w:t>
      </w:r>
      <w:r w:rsidR="00BD422C">
        <w:rPr>
          <w:lang w:val="en-US"/>
        </w:rPr>
        <w:t xml:space="preserve">own specific </w:t>
      </w:r>
      <w:r w:rsidR="00072315">
        <w:rPr>
          <w:lang w:val="en-US"/>
        </w:rPr>
        <w:t>Functional Configuration Profile (FCP).</w:t>
      </w:r>
    </w:p>
    <w:p w14:paraId="0870ACB9" w14:textId="77CC325F" w:rsidR="001D625D" w:rsidRDefault="00072315" w:rsidP="00BC14B0">
      <w:pPr>
        <w:rPr>
          <w:lang w:val="en-US"/>
        </w:rPr>
      </w:pPr>
      <w:r>
        <w:rPr>
          <w:lang w:val="en-US"/>
        </w:rPr>
        <w:t>Such profiles may be fixed but may also depend on specific road scenario’s e.g., urban or highway</w:t>
      </w:r>
      <w:r w:rsidR="00BD422C">
        <w:rPr>
          <w:lang w:val="en-US"/>
        </w:rPr>
        <w:t xml:space="preserve"> and dynamically change. </w:t>
      </w:r>
      <w:r w:rsidR="006606DC">
        <w:rPr>
          <w:lang w:val="en-US"/>
        </w:rPr>
        <w:t>By defining FCPs</w:t>
      </w:r>
      <w:r w:rsidR="00081D63">
        <w:rPr>
          <w:lang w:val="en-US"/>
        </w:rPr>
        <w:t>,</w:t>
      </w:r>
      <w:r w:rsidR="006606DC">
        <w:rPr>
          <w:lang w:val="en-US"/>
        </w:rPr>
        <w:t xml:space="preserve"> each </w:t>
      </w:r>
      <w:r>
        <w:rPr>
          <w:lang w:val="en-US"/>
        </w:rPr>
        <w:t xml:space="preserve">configuration </w:t>
      </w:r>
      <w:r w:rsidR="006606DC">
        <w:rPr>
          <w:lang w:val="en-US"/>
        </w:rPr>
        <w:t xml:space="preserve">profile </w:t>
      </w:r>
      <w:r w:rsidR="00EE2DFE">
        <w:rPr>
          <w:lang w:val="en-US"/>
        </w:rPr>
        <w:t xml:space="preserve">may </w:t>
      </w:r>
      <w:r w:rsidR="006606DC">
        <w:rPr>
          <w:lang w:val="en-US"/>
        </w:rPr>
        <w:t xml:space="preserve">be </w:t>
      </w:r>
      <w:r w:rsidR="00E239F5">
        <w:rPr>
          <w:lang w:val="en-US"/>
        </w:rPr>
        <w:t xml:space="preserve">identified </w:t>
      </w:r>
      <w:r>
        <w:rPr>
          <w:lang w:val="en-US"/>
        </w:rPr>
        <w:t xml:space="preserve">with </w:t>
      </w:r>
      <w:r w:rsidR="006606DC">
        <w:rPr>
          <w:lang w:val="en-US"/>
        </w:rPr>
        <w:t xml:space="preserve">an ID, </w:t>
      </w:r>
      <w:r w:rsidR="00081D63">
        <w:rPr>
          <w:lang w:val="en-US"/>
        </w:rPr>
        <w:t>denoted as</w:t>
      </w:r>
      <w:r w:rsidR="006606DC">
        <w:rPr>
          <w:lang w:val="en-US"/>
        </w:rPr>
        <w:t xml:space="preserve"> </w:t>
      </w:r>
      <w:proofErr w:type="spellStart"/>
      <w:r w:rsidR="006606DC">
        <w:rPr>
          <w:lang w:val="en-US"/>
        </w:rPr>
        <w:t>FcpID</w:t>
      </w:r>
      <w:proofErr w:type="spellEnd"/>
      <w:r w:rsidR="006606DC">
        <w:rPr>
          <w:lang w:val="en-US"/>
        </w:rPr>
        <w:t xml:space="preserve">, </w:t>
      </w:r>
      <w:r w:rsidR="00081D63">
        <w:rPr>
          <w:lang w:val="en-US"/>
        </w:rPr>
        <w:t xml:space="preserve">and </w:t>
      </w:r>
      <w:r w:rsidR="006606DC">
        <w:rPr>
          <w:lang w:val="en-US"/>
        </w:rPr>
        <w:t xml:space="preserve">only the desired </w:t>
      </w:r>
      <w:proofErr w:type="spellStart"/>
      <w:r w:rsidR="006606DC">
        <w:rPr>
          <w:lang w:val="en-US"/>
        </w:rPr>
        <w:t>FcpID</w:t>
      </w:r>
      <w:proofErr w:type="spellEnd"/>
      <w:r w:rsidR="006606DC">
        <w:rPr>
          <w:lang w:val="en-US"/>
        </w:rPr>
        <w:t xml:space="preserve"> </w:t>
      </w:r>
      <w:r w:rsidR="008D127A">
        <w:rPr>
          <w:lang w:val="en-US"/>
        </w:rPr>
        <w:t>shall</w:t>
      </w:r>
      <w:r w:rsidR="006606DC">
        <w:rPr>
          <w:lang w:val="en-US"/>
        </w:rPr>
        <w:t xml:space="preserve"> be provided message</w:t>
      </w:r>
      <w:r w:rsidR="00E239F5">
        <w:rPr>
          <w:lang w:val="en-US"/>
        </w:rPr>
        <w:t xml:space="preserve"> </w:t>
      </w:r>
      <w:r>
        <w:rPr>
          <w:lang w:val="en-US"/>
        </w:rPr>
        <w:t xml:space="preserve">by message </w:t>
      </w:r>
      <w:r w:rsidR="00E239F5">
        <w:rPr>
          <w:lang w:val="en-US"/>
        </w:rPr>
        <w:t xml:space="preserve">or </w:t>
      </w:r>
      <w:r>
        <w:rPr>
          <w:lang w:val="en-US"/>
        </w:rPr>
        <w:t xml:space="preserve">for instance </w:t>
      </w:r>
      <w:r w:rsidR="00E239F5">
        <w:rPr>
          <w:lang w:val="en-US"/>
        </w:rPr>
        <w:t xml:space="preserve">fixed </w:t>
      </w:r>
      <w:r>
        <w:rPr>
          <w:lang w:val="en-US"/>
        </w:rPr>
        <w:t>per</w:t>
      </w:r>
      <w:r w:rsidR="00E239F5">
        <w:rPr>
          <w:lang w:val="en-US"/>
        </w:rPr>
        <w:t xml:space="preserve"> message </w:t>
      </w:r>
      <w:r w:rsidR="00191A98">
        <w:rPr>
          <w:lang w:val="en-US"/>
        </w:rPr>
        <w:t xml:space="preserve">type </w:t>
      </w:r>
      <w:r w:rsidR="00E239F5">
        <w:rPr>
          <w:lang w:val="en-US"/>
        </w:rPr>
        <w:t>exchange</w:t>
      </w:r>
      <w:r w:rsidR="006606DC">
        <w:rPr>
          <w:lang w:val="en-US"/>
        </w:rPr>
        <w:t xml:space="preserve">. </w:t>
      </w:r>
      <w:r w:rsidR="00191A98">
        <w:rPr>
          <w:lang w:val="en-US"/>
        </w:rPr>
        <w:t xml:space="preserve">The FCPs provided by the application or awareness service are evaluated by the BME, which will </w:t>
      </w:r>
      <w:r w:rsidR="00BD422C">
        <w:rPr>
          <w:lang w:val="en-US"/>
        </w:rPr>
        <w:t>provide,</w:t>
      </w:r>
      <w:r w:rsidR="00191A98">
        <w:rPr>
          <w:lang w:val="en-US"/>
        </w:rPr>
        <w:t xml:space="preserve"> and </w:t>
      </w:r>
      <w:r w:rsidR="00434F22">
        <w:rPr>
          <w:lang w:val="en-US"/>
        </w:rPr>
        <w:t>a set of Functional Configuration Limits (FCL)</w:t>
      </w:r>
      <w:r w:rsidR="009A6FCC">
        <w:rPr>
          <w:lang w:val="en-US"/>
        </w:rPr>
        <w:t xml:space="preserve"> complemented by a corresponding </w:t>
      </w:r>
      <w:proofErr w:type="spellStart"/>
      <w:r w:rsidR="00191A98">
        <w:rPr>
          <w:lang w:val="en-US"/>
        </w:rPr>
        <w:t>FcpID</w:t>
      </w:r>
      <w:proofErr w:type="spellEnd"/>
      <w:r w:rsidR="00191A98">
        <w:rPr>
          <w:lang w:val="en-US"/>
        </w:rPr>
        <w:t xml:space="preserve"> in return to the application or awareness service based on the evaluation of information received from other applications </w:t>
      </w:r>
      <w:r w:rsidR="00434F22">
        <w:rPr>
          <w:lang w:val="en-US"/>
        </w:rPr>
        <w:t xml:space="preserve">and </w:t>
      </w:r>
      <w:r w:rsidR="009A6FCC">
        <w:rPr>
          <w:lang w:val="en-US"/>
        </w:rPr>
        <w:t xml:space="preserve">information </w:t>
      </w:r>
      <w:r w:rsidR="00BD422C">
        <w:rPr>
          <w:lang w:val="en-US"/>
        </w:rPr>
        <w:t xml:space="preserve">received </w:t>
      </w:r>
      <w:r w:rsidR="00434F22">
        <w:rPr>
          <w:lang w:val="en-US"/>
        </w:rPr>
        <w:t xml:space="preserve">from </w:t>
      </w:r>
      <w:r w:rsidR="00191A98">
        <w:rPr>
          <w:lang w:val="en-US"/>
        </w:rPr>
        <w:t>the lower layer</w:t>
      </w:r>
      <w:r w:rsidR="00434F22">
        <w:rPr>
          <w:lang w:val="en-US"/>
        </w:rPr>
        <w:t xml:space="preserve">s about their </w:t>
      </w:r>
      <w:r w:rsidR="00191A98">
        <w:rPr>
          <w:lang w:val="en-US"/>
        </w:rPr>
        <w:t xml:space="preserve">capabilities. The BME also provides this information to the MHE. </w:t>
      </w:r>
      <w:r w:rsidR="00434F22">
        <w:rPr>
          <w:lang w:val="en-US"/>
        </w:rPr>
        <w:t xml:space="preserve">When an application </w:t>
      </w:r>
      <w:proofErr w:type="gramStart"/>
      <w:r w:rsidR="009A6FCC">
        <w:rPr>
          <w:lang w:val="en-US"/>
        </w:rPr>
        <w:t>initiate</w:t>
      </w:r>
      <w:proofErr w:type="gramEnd"/>
      <w:r w:rsidR="009A6FCC">
        <w:rPr>
          <w:lang w:val="en-US"/>
        </w:rPr>
        <w:t xml:space="preserve"> the</w:t>
      </w:r>
      <w:r w:rsidR="00434F22">
        <w:rPr>
          <w:lang w:val="en-US"/>
        </w:rPr>
        <w:t xml:space="preserve"> disseminat</w:t>
      </w:r>
      <w:r w:rsidR="009A6FCC">
        <w:rPr>
          <w:lang w:val="en-US"/>
        </w:rPr>
        <w:t xml:space="preserve">ion of </w:t>
      </w:r>
      <w:r w:rsidR="00434F22">
        <w:rPr>
          <w:lang w:val="en-US"/>
        </w:rPr>
        <w:t xml:space="preserve">messages it provides </w:t>
      </w:r>
      <w:r w:rsidR="009A6FCC">
        <w:rPr>
          <w:lang w:val="en-US"/>
        </w:rPr>
        <w:t xml:space="preserve">the </w:t>
      </w:r>
      <w:proofErr w:type="spellStart"/>
      <w:r w:rsidR="009A6FCC">
        <w:rPr>
          <w:lang w:val="en-US"/>
        </w:rPr>
        <w:t>FcpID</w:t>
      </w:r>
      <w:proofErr w:type="spellEnd"/>
      <w:r w:rsidR="00434F22">
        <w:rPr>
          <w:lang w:val="en-US"/>
        </w:rPr>
        <w:t xml:space="preserve"> as part of the </w:t>
      </w:r>
      <w:r w:rsidR="00BD45D0">
        <w:rPr>
          <w:lang w:val="en-US"/>
        </w:rPr>
        <w:t xml:space="preserve">application </w:t>
      </w:r>
      <w:r w:rsidR="00156550">
        <w:rPr>
          <w:lang w:val="en-US"/>
        </w:rPr>
        <w:t xml:space="preserve">header </w:t>
      </w:r>
      <w:r w:rsidR="00E239F5">
        <w:rPr>
          <w:lang w:val="en-US"/>
        </w:rPr>
        <w:t>in the A-PDU to the MHE</w:t>
      </w:r>
      <w:r w:rsidR="00156550">
        <w:rPr>
          <w:lang w:val="en-US"/>
        </w:rPr>
        <w:t xml:space="preserve"> at the data plane</w:t>
      </w:r>
      <w:r w:rsidR="00434F22">
        <w:rPr>
          <w:lang w:val="en-US"/>
        </w:rPr>
        <w:t>, or it directly</w:t>
      </w:r>
      <w:r w:rsidR="00BD45D0">
        <w:rPr>
          <w:lang w:val="en-US"/>
        </w:rPr>
        <w:t xml:space="preserve"> </w:t>
      </w:r>
      <w:r w:rsidR="009A6FCC">
        <w:rPr>
          <w:lang w:val="en-US"/>
        </w:rPr>
        <w:t>provides the configuration to</w:t>
      </w:r>
      <w:r w:rsidR="00E239F5">
        <w:rPr>
          <w:lang w:val="en-US"/>
        </w:rPr>
        <w:t xml:space="preserve"> </w:t>
      </w:r>
      <w:r w:rsidR="001D625D">
        <w:rPr>
          <w:lang w:val="en-US"/>
        </w:rPr>
        <w:t>Th</w:t>
      </w:r>
      <w:r w:rsidR="0027688D">
        <w:rPr>
          <w:lang w:val="en-US"/>
        </w:rPr>
        <w:t xml:space="preserve">e </w:t>
      </w:r>
      <w:r w:rsidR="0027688D">
        <w:t>Functional Configuration mechanism</w:t>
      </w:r>
      <w:r w:rsidR="0027688D">
        <w:rPr>
          <w:lang w:val="en-US"/>
        </w:rPr>
        <w:t xml:space="preserve"> is </w:t>
      </w:r>
      <w:r w:rsidR="00BD422C">
        <w:rPr>
          <w:lang w:val="en-US"/>
        </w:rPr>
        <w:t xml:space="preserve">further detailed </w:t>
      </w:r>
      <w:r w:rsidR="001D625D">
        <w:rPr>
          <w:lang w:val="en-US"/>
        </w:rPr>
        <w:t xml:space="preserve">in the TS 103 141 </w:t>
      </w:r>
      <w:r w:rsidR="001D625D">
        <w:rPr>
          <w:lang w:val="en-US"/>
        </w:rPr>
        <w:fldChar w:fldCharType="begin"/>
      </w:r>
      <w:r w:rsidR="001D625D">
        <w:rPr>
          <w:lang w:val="en-US"/>
        </w:rPr>
        <w:instrText xml:space="preserve"> REF ETSI_TS_103141 \h </w:instrText>
      </w:r>
      <w:r w:rsidR="001D625D">
        <w:rPr>
          <w:lang w:val="en-US"/>
        </w:rPr>
      </w:r>
      <w:r w:rsidR="001D625D">
        <w:rPr>
          <w:lang w:val="en-US"/>
        </w:rPr>
        <w:fldChar w:fldCharType="separate"/>
      </w:r>
      <w:r w:rsidR="00875A97" w:rsidRPr="00ED6661">
        <w:rPr>
          <w:color w:val="000000" w:themeColor="text1"/>
        </w:rPr>
        <w:t>[1]</w:t>
      </w:r>
      <w:r w:rsidR="001D625D">
        <w:rPr>
          <w:lang w:val="en-US"/>
        </w:rPr>
        <w:fldChar w:fldCharType="end"/>
      </w:r>
      <w:r w:rsidR="0027688D">
        <w:rPr>
          <w:lang w:val="en-US"/>
        </w:rPr>
        <w:t>.</w:t>
      </w:r>
    </w:p>
    <w:p w14:paraId="19416DA6" w14:textId="568091D7" w:rsidR="00E239F5" w:rsidRDefault="00E239F5" w:rsidP="00A6375B"/>
    <w:p w14:paraId="2B9B5A8B" w14:textId="03E4E6C9" w:rsidR="008210B9" w:rsidRPr="00A10137" w:rsidRDefault="008210B9" w:rsidP="00ED6661">
      <w:pPr>
        <w:jc w:val="center"/>
      </w:pPr>
      <w:r w:rsidRPr="008210B9">
        <w:rPr>
          <w:noProof/>
        </w:rPr>
        <w:drawing>
          <wp:inline distT="0" distB="0" distL="0" distR="0" wp14:anchorId="7F7650E8" wp14:editId="31E52BD7">
            <wp:extent cx="5371381" cy="2289204"/>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379971" cy="2292865"/>
                    </a:xfrm>
                    <a:prstGeom prst="rect">
                      <a:avLst/>
                    </a:prstGeom>
                  </pic:spPr>
                </pic:pic>
              </a:graphicData>
            </a:graphic>
          </wp:inline>
        </w:drawing>
      </w:r>
    </w:p>
    <w:p w14:paraId="53059223" w14:textId="1A09EB7D" w:rsidR="001D625D" w:rsidRDefault="001D625D" w:rsidP="001D625D">
      <w:pPr>
        <w:pStyle w:val="Caption"/>
        <w:jc w:val="center"/>
        <w:rPr>
          <w:lang w:val="en-US"/>
        </w:rPr>
      </w:pPr>
      <w:r>
        <w:t xml:space="preserve">Figure </w:t>
      </w:r>
      <w:r w:rsidR="00F11608">
        <w:fldChar w:fldCharType="begin"/>
      </w:r>
      <w:r w:rsidR="00F11608">
        <w:instrText xml:space="preserve"> SEQ Figure \* ARABIC </w:instrText>
      </w:r>
      <w:r w:rsidR="00F11608">
        <w:fldChar w:fldCharType="separate"/>
      </w:r>
      <w:r w:rsidR="00875A97">
        <w:rPr>
          <w:noProof/>
        </w:rPr>
        <w:t>5</w:t>
      </w:r>
      <w:r w:rsidR="00F11608">
        <w:rPr>
          <w:noProof/>
        </w:rPr>
        <w:fldChar w:fldCharType="end"/>
      </w:r>
      <w:r>
        <w:rPr>
          <w:b w:val="0"/>
          <w:bCs w:val="0"/>
        </w:rPr>
        <w:t xml:space="preserve">: </w:t>
      </w:r>
      <w:r>
        <w:rPr>
          <w:lang w:val="en-US"/>
        </w:rPr>
        <w:t xml:space="preserve">The </w:t>
      </w:r>
      <w:r>
        <w:t>Functional Configuration</w:t>
      </w:r>
      <w:r>
        <w:rPr>
          <w:lang w:val="en-US"/>
        </w:rPr>
        <w:t xml:space="preserve">. </w:t>
      </w:r>
    </w:p>
    <w:p w14:paraId="6FAE9E30" w14:textId="77777777" w:rsidR="001D625D" w:rsidRDefault="001D625D" w:rsidP="00BC14B0">
      <w:pPr>
        <w:rPr>
          <w:lang w:val="en-US"/>
        </w:rPr>
      </w:pPr>
    </w:p>
    <w:p w14:paraId="3381AE52" w14:textId="08D9E5C9" w:rsidR="00BC14B0" w:rsidRPr="00A154F0" w:rsidRDefault="00BC14B0" w:rsidP="00BC14B0">
      <w:pPr>
        <w:pStyle w:val="Heading2"/>
        <w:numPr>
          <w:ilvl w:val="1"/>
          <w:numId w:val="46"/>
        </w:numPr>
      </w:pPr>
      <w:bookmarkStart w:id="119" w:name="_Ref98392600"/>
      <w:bookmarkStart w:id="120" w:name="_Toc103235513"/>
      <w:r>
        <w:t xml:space="preserve">The </w:t>
      </w:r>
      <w:r w:rsidR="0063070E">
        <w:t xml:space="preserve">Access Layer Instance </w:t>
      </w:r>
      <w:r w:rsidR="001D625D">
        <w:t>mechanism</w:t>
      </w:r>
      <w:bookmarkEnd w:id="119"/>
      <w:bookmarkEnd w:id="120"/>
    </w:p>
    <w:p w14:paraId="7FDE6C16" w14:textId="2D64A487" w:rsidR="0087356E" w:rsidRDefault="00682330" w:rsidP="0087356E">
      <w:r>
        <w:t xml:space="preserve">Although the applications and awareness services </w:t>
      </w:r>
      <w:r w:rsidR="00C23F25">
        <w:t xml:space="preserve">may provide </w:t>
      </w:r>
      <w:r>
        <w:t xml:space="preserve">several dissemination </w:t>
      </w:r>
      <w:r w:rsidR="00C23F25">
        <w:t>possibilities to the MHE</w:t>
      </w:r>
      <w:r w:rsidR="00C23F25" w:rsidRPr="00C23F25">
        <w:t xml:space="preserve"> </w:t>
      </w:r>
      <w:r w:rsidR="00C23F25">
        <w:t xml:space="preserve">by suggesting FCPs, it is up to the MHE </w:t>
      </w:r>
      <w:r w:rsidR="00BD422C">
        <w:t xml:space="preserve">entity at the Facilities layer </w:t>
      </w:r>
      <w:r w:rsidR="00C23F25">
        <w:t xml:space="preserve">to decide which Access Layer Instance (ALI) shall be used. </w:t>
      </w:r>
      <w:r w:rsidR="00156166">
        <w:t xml:space="preserve">As already identified </w:t>
      </w:r>
      <w:r w:rsidR="00403C98">
        <w:t xml:space="preserve">in sub-clause </w:t>
      </w:r>
      <w:r w:rsidR="00403C98">
        <w:fldChar w:fldCharType="begin"/>
      </w:r>
      <w:r w:rsidR="00403C98">
        <w:instrText xml:space="preserve"> REF _Ref98503641 \r \h </w:instrText>
      </w:r>
      <w:r w:rsidR="00403C98">
        <w:fldChar w:fldCharType="separate"/>
      </w:r>
      <w:r w:rsidR="00875A97">
        <w:t>5.4</w:t>
      </w:r>
      <w:r w:rsidR="00403C98">
        <w:fldChar w:fldCharType="end"/>
      </w:r>
      <w:r w:rsidR="00403C98">
        <w:t xml:space="preserve">, </w:t>
      </w:r>
      <w:r w:rsidR="00794D52">
        <w:t>transceiver</w:t>
      </w:r>
      <w:r w:rsidR="00156166">
        <w:t>s</w:t>
      </w:r>
      <w:r w:rsidR="00794D52">
        <w:t xml:space="preserve"> can be instantiated using a set of access layer parameters</w:t>
      </w:r>
      <w:r w:rsidR="00403C98">
        <w:t xml:space="preserve"> called </w:t>
      </w:r>
      <w:r w:rsidR="005B11E4">
        <w:t xml:space="preserve">“Access Layer Instance” (ALI) </w:t>
      </w:r>
      <w:r w:rsidR="00CC32C5">
        <w:t xml:space="preserve">which </w:t>
      </w:r>
      <w:r w:rsidR="005B11E4" w:rsidRPr="00AB7BFC">
        <w:rPr>
          <w:rFonts w:cs="Arial"/>
          <w:color w:val="000000"/>
          <w:szCs w:val="22"/>
        </w:rPr>
        <w:t>represent</w:t>
      </w:r>
      <w:r w:rsidR="00403C98">
        <w:rPr>
          <w:rFonts w:cs="Arial"/>
          <w:color w:val="000000"/>
          <w:szCs w:val="22"/>
        </w:rPr>
        <w:t xml:space="preserve"> </w:t>
      </w:r>
      <w:r w:rsidR="005B11E4" w:rsidRPr="00AB7BFC">
        <w:rPr>
          <w:rFonts w:cs="Arial"/>
          <w:color w:val="000000"/>
          <w:szCs w:val="22"/>
        </w:rPr>
        <w:t>a specific access layer instantiation of a transceiver</w:t>
      </w:r>
      <w:r w:rsidR="00403C98">
        <w:rPr>
          <w:rFonts w:cs="Arial"/>
          <w:color w:val="000000"/>
          <w:szCs w:val="22"/>
        </w:rPr>
        <w:t>.</w:t>
      </w:r>
      <w:r w:rsidR="005B11E4">
        <w:rPr>
          <w:rFonts w:cs="Arial"/>
          <w:color w:val="000000"/>
          <w:szCs w:val="22"/>
        </w:rPr>
        <w:t xml:space="preserve"> </w:t>
      </w:r>
      <w:r w:rsidR="00403C98">
        <w:rPr>
          <w:rFonts w:cs="Arial"/>
          <w:color w:val="000000"/>
          <w:szCs w:val="22"/>
        </w:rPr>
        <w:t>A specific set of parameters are</w:t>
      </w:r>
      <w:r w:rsidR="0087356E">
        <w:rPr>
          <w:rFonts w:cs="Arial"/>
          <w:color w:val="000000"/>
          <w:szCs w:val="22"/>
        </w:rPr>
        <w:t xml:space="preserve"> identified by a unique identifier</w:t>
      </w:r>
      <w:r w:rsidR="000E6803">
        <w:rPr>
          <w:rFonts w:cs="Arial"/>
          <w:color w:val="000000"/>
          <w:szCs w:val="22"/>
        </w:rPr>
        <w:t>, the AliID.</w:t>
      </w:r>
      <w:r w:rsidR="00BD422C">
        <w:rPr>
          <w:rFonts w:cs="Arial"/>
          <w:color w:val="000000"/>
          <w:szCs w:val="22"/>
        </w:rPr>
        <w:t xml:space="preserve"> </w:t>
      </w:r>
      <w:r w:rsidR="00BD422C">
        <w:t>The MCO functionalities at the Networking &amp; Transport layer forward the ALI or AliID to the Access layer.</w:t>
      </w:r>
    </w:p>
    <w:p w14:paraId="53B69FDD" w14:textId="6C6DFCB7" w:rsidR="00FB22BB" w:rsidRDefault="00FB22BB" w:rsidP="0087356E"/>
    <w:p w14:paraId="5284D7B7" w14:textId="02268452" w:rsidR="00FB22BB" w:rsidRDefault="00FB22BB" w:rsidP="0087356E">
      <w:r>
        <w:t xml:space="preserve">By providing such set of specific parameters and ID, a complete set of parameters </w:t>
      </w:r>
      <w:r w:rsidR="00EE2DFE">
        <w:t xml:space="preserve">may </w:t>
      </w:r>
      <w:r>
        <w:t>be represented by just one ID</w:t>
      </w:r>
      <w:r w:rsidR="00FB3160">
        <w:t xml:space="preserve">. The combination of the access layer technology and the physical channel is called “Access Layer Instance Group” (ALI group). A specific ALI group is identified by a unique access layer instance group identifier, </w:t>
      </w:r>
      <w:proofErr w:type="spellStart"/>
      <w:r w:rsidR="00FB3160">
        <w:t>AliGroupID</w:t>
      </w:r>
      <w:proofErr w:type="spellEnd"/>
      <w:r w:rsidR="00FB3160">
        <w:t xml:space="preserve">. </w:t>
      </w:r>
      <w:r>
        <w:t xml:space="preserve"> </w:t>
      </w:r>
      <w:r w:rsidR="008D6A1D">
        <w:t>As the access layer parameters are defined in access layer specifications, t</w:t>
      </w:r>
      <w:r w:rsidR="00FB3160">
        <w:t xml:space="preserve">he </w:t>
      </w:r>
      <w:proofErr w:type="spellStart"/>
      <w:r w:rsidR="00FB3160">
        <w:t>AliID</w:t>
      </w:r>
      <w:proofErr w:type="spellEnd"/>
      <w:r w:rsidR="00FB3160">
        <w:t xml:space="preserve"> and </w:t>
      </w:r>
      <w:proofErr w:type="spellStart"/>
      <w:r w:rsidR="00FB3160">
        <w:t>AliGroupID</w:t>
      </w:r>
      <w:proofErr w:type="spellEnd"/>
      <w:r w:rsidR="00FB3160">
        <w:t xml:space="preserve"> are</w:t>
      </w:r>
      <w:r>
        <w:rPr>
          <w:rFonts w:cs="Arial"/>
          <w:color w:val="000000"/>
          <w:szCs w:val="22"/>
        </w:rPr>
        <w:t xml:space="preserve"> specified in </w:t>
      </w:r>
      <w:r>
        <w:t>the</w:t>
      </w:r>
      <w:r w:rsidR="008D6A1D">
        <w:t xml:space="preserve"> access layer specification</w:t>
      </w:r>
      <w:r>
        <w:t xml:space="preserve"> TS 103 </w:t>
      </w:r>
      <w:r w:rsidR="00637DC3">
        <w:t>6</w:t>
      </w:r>
      <w:r>
        <w:t xml:space="preserve">95 </w:t>
      </w:r>
      <w:r>
        <w:fldChar w:fldCharType="begin"/>
      </w:r>
      <w:r>
        <w:instrText xml:space="preserve"> REF ETSI_TS_103695 \h </w:instrText>
      </w:r>
      <w:r>
        <w:fldChar w:fldCharType="separate"/>
      </w:r>
      <w:r w:rsidR="00875A97" w:rsidRPr="00ED6661">
        <w:rPr>
          <w:color w:val="000000" w:themeColor="text1"/>
        </w:rPr>
        <w:t>[3]</w:t>
      </w:r>
      <w:r>
        <w:fldChar w:fldCharType="end"/>
      </w:r>
      <w:r>
        <w:t>.</w:t>
      </w:r>
    </w:p>
    <w:p w14:paraId="23EF1C6D" w14:textId="77777777" w:rsidR="0087356E" w:rsidRDefault="0087356E" w:rsidP="0087356E"/>
    <w:p w14:paraId="727E6A58" w14:textId="1AAEF96F" w:rsidR="0087356E" w:rsidRDefault="00FB22BB" w:rsidP="004149B3">
      <w:r>
        <w:t xml:space="preserve">As illustrated in </w:t>
      </w:r>
      <w:r w:rsidR="004149B3">
        <w:fldChar w:fldCharType="begin"/>
      </w:r>
      <w:r w:rsidR="004149B3">
        <w:instrText xml:space="preserve"> REF _Ref98504506 \h </w:instrText>
      </w:r>
      <w:r w:rsidR="004149B3">
        <w:fldChar w:fldCharType="separate"/>
      </w:r>
      <w:r w:rsidR="00875A97">
        <w:t xml:space="preserve">Figure </w:t>
      </w:r>
      <w:r w:rsidR="00875A97">
        <w:rPr>
          <w:noProof/>
        </w:rPr>
        <w:t>6</w:t>
      </w:r>
      <w:r w:rsidR="004149B3">
        <w:fldChar w:fldCharType="end"/>
      </w:r>
      <w:r w:rsidR="004149B3">
        <w:t xml:space="preserve"> </w:t>
      </w:r>
      <w:r w:rsidR="007921D6">
        <w:t xml:space="preserve">higher layer entities </w:t>
      </w:r>
      <w:r w:rsidR="00EE2DFE">
        <w:t xml:space="preserve">may </w:t>
      </w:r>
      <w:r w:rsidR="007921D6">
        <w:t xml:space="preserve">provide </w:t>
      </w:r>
      <w:r>
        <w:t xml:space="preserve">the AliID </w:t>
      </w:r>
      <w:r w:rsidR="007921D6">
        <w:t>via the management plane</w:t>
      </w:r>
      <w:r w:rsidR="0053401B">
        <w:t xml:space="preserve">, set </w:t>
      </w:r>
      <w:r w:rsidR="007921D6">
        <w:t xml:space="preserve">statically </w:t>
      </w:r>
      <w:r w:rsidR="0053401B">
        <w:t>or</w:t>
      </w:r>
      <w:r w:rsidR="00EF1F20">
        <w:t xml:space="preserve"> be </w:t>
      </w:r>
      <w:r w:rsidR="007921D6">
        <w:t xml:space="preserve">provided by upper layers via the header(s) as part of the NL-PDU at the </w:t>
      </w:r>
      <w:r w:rsidR="00EF1F20">
        <w:t>data</w:t>
      </w:r>
      <w:r>
        <w:t xml:space="preserve"> plane</w:t>
      </w:r>
      <w:r w:rsidR="0087356E">
        <w:t xml:space="preserve">. </w:t>
      </w:r>
    </w:p>
    <w:p w14:paraId="4C7324D5" w14:textId="43734908" w:rsidR="00BD422C" w:rsidRDefault="00BD422C" w:rsidP="004149B3"/>
    <w:p w14:paraId="4766248F" w14:textId="7E11B053" w:rsidR="00171D90" w:rsidRPr="00ED6661" w:rsidRDefault="00BD422C" w:rsidP="001D625D">
      <w:r>
        <w:t xml:space="preserve">Data Frames received </w:t>
      </w:r>
      <w:r w:rsidR="00EE2DFE">
        <w:t xml:space="preserve">may </w:t>
      </w:r>
      <w:r>
        <w:t xml:space="preserve">be associated with the transceiver settings the data frames are received. Related settings </w:t>
      </w:r>
      <w:r w:rsidR="00EE2DFE">
        <w:t xml:space="preserve">may </w:t>
      </w:r>
      <w:r>
        <w:t xml:space="preserve">be associated with an AliID which </w:t>
      </w:r>
      <w:r w:rsidR="00EE2DFE">
        <w:t xml:space="preserve">may </w:t>
      </w:r>
      <w:r>
        <w:t xml:space="preserve">be provided to the higher layers attached to the received data frame (see </w:t>
      </w:r>
      <w:r>
        <w:fldChar w:fldCharType="begin"/>
      </w:r>
      <w:r>
        <w:instrText xml:space="preserve"> REF _Ref98258949 \h </w:instrText>
      </w:r>
      <w:r>
        <w:fldChar w:fldCharType="separate"/>
      </w:r>
      <w:r w:rsidR="00875A97">
        <w:t xml:space="preserve">Figure </w:t>
      </w:r>
      <w:r w:rsidR="00875A97">
        <w:rPr>
          <w:noProof/>
        </w:rPr>
        <w:t>1</w:t>
      </w:r>
      <w:r>
        <w:fldChar w:fldCharType="end"/>
      </w:r>
      <w:r>
        <w:t>).</w:t>
      </w:r>
    </w:p>
    <w:p w14:paraId="009F5A15" w14:textId="71B70DDE" w:rsidR="00171D90" w:rsidRDefault="00171D90" w:rsidP="00ED6661">
      <w:pPr>
        <w:jc w:val="center"/>
        <w:rPr>
          <w:lang w:val="en-US"/>
        </w:rPr>
      </w:pPr>
    </w:p>
    <w:p w14:paraId="24AAEE93" w14:textId="635BD1A3" w:rsidR="004149B3" w:rsidRDefault="00BD422C" w:rsidP="001D625D">
      <w:pPr>
        <w:pStyle w:val="Caption"/>
        <w:jc w:val="center"/>
      </w:pPr>
      <w:r w:rsidRPr="00BD422C">
        <w:rPr>
          <w:b w:val="0"/>
          <w:bCs w:val="0"/>
          <w:noProof/>
        </w:rPr>
        <w:t xml:space="preserve"> </w:t>
      </w:r>
      <w:r w:rsidRPr="00BD422C">
        <w:rPr>
          <w:noProof/>
        </w:rPr>
        <w:drawing>
          <wp:inline distT="0" distB="0" distL="0" distR="0" wp14:anchorId="2AF60389" wp14:editId="6DF6AF44">
            <wp:extent cx="5174673" cy="140815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186428" cy="1411350"/>
                    </a:xfrm>
                    <a:prstGeom prst="rect">
                      <a:avLst/>
                    </a:prstGeom>
                  </pic:spPr>
                </pic:pic>
              </a:graphicData>
            </a:graphic>
          </wp:inline>
        </w:drawing>
      </w:r>
    </w:p>
    <w:p w14:paraId="1626115D" w14:textId="60AB093A" w:rsidR="001D625D" w:rsidRDefault="001D625D" w:rsidP="001D625D">
      <w:pPr>
        <w:pStyle w:val="Caption"/>
        <w:jc w:val="center"/>
        <w:rPr>
          <w:lang w:val="en-US"/>
        </w:rPr>
      </w:pPr>
      <w:bookmarkStart w:id="121" w:name="_Ref98504506"/>
      <w:r>
        <w:t xml:space="preserve">Figure </w:t>
      </w:r>
      <w:r w:rsidR="00F11608">
        <w:fldChar w:fldCharType="begin"/>
      </w:r>
      <w:r w:rsidR="00F11608">
        <w:instrText xml:space="preserve"> SEQ Figure \* ARABIC </w:instrText>
      </w:r>
      <w:r w:rsidR="00F11608">
        <w:fldChar w:fldCharType="separate"/>
      </w:r>
      <w:r w:rsidR="00875A97">
        <w:rPr>
          <w:noProof/>
        </w:rPr>
        <w:t>6</w:t>
      </w:r>
      <w:r w:rsidR="00F11608">
        <w:rPr>
          <w:noProof/>
        </w:rPr>
        <w:fldChar w:fldCharType="end"/>
      </w:r>
      <w:bookmarkEnd w:id="121"/>
      <w:r>
        <w:rPr>
          <w:b w:val="0"/>
          <w:bCs w:val="0"/>
        </w:rPr>
        <w:t xml:space="preserve">: </w:t>
      </w:r>
      <w:r>
        <w:t>The Access Layer Instance</w:t>
      </w:r>
      <w:r>
        <w:rPr>
          <w:lang w:val="en-US"/>
        </w:rPr>
        <w:t xml:space="preserve">. </w:t>
      </w:r>
    </w:p>
    <w:p w14:paraId="4B2384E3" w14:textId="77777777" w:rsidR="001D625D" w:rsidRDefault="001D625D" w:rsidP="001D625D">
      <w:pPr>
        <w:rPr>
          <w:lang w:val="en-US"/>
        </w:rPr>
      </w:pPr>
    </w:p>
    <w:p w14:paraId="3F672DA8" w14:textId="03C84C59" w:rsidR="00BC14B0" w:rsidRDefault="00BC14B0" w:rsidP="00BC14B0">
      <w:pPr>
        <w:rPr>
          <w:lang w:val="en-US"/>
        </w:rPr>
      </w:pPr>
      <w:r>
        <w:rPr>
          <w:lang w:val="en-US"/>
        </w:rPr>
        <w:br w:type="page"/>
      </w:r>
    </w:p>
    <w:p w14:paraId="49FFBB30" w14:textId="1C085705" w:rsidR="0063070E" w:rsidRDefault="0063070E" w:rsidP="0063070E">
      <w:pPr>
        <w:pStyle w:val="Heading1"/>
        <w:numPr>
          <w:ilvl w:val="0"/>
          <w:numId w:val="46"/>
        </w:numPr>
      </w:pPr>
      <w:bookmarkStart w:id="122" w:name="_Ref98511853"/>
      <w:bookmarkStart w:id="123" w:name="_Toc103235514"/>
      <w:r>
        <w:lastRenderedPageBreak/>
        <w:t>MCO System requirements</w:t>
      </w:r>
      <w:bookmarkEnd w:id="122"/>
      <w:bookmarkEnd w:id="123"/>
    </w:p>
    <w:p w14:paraId="72BD08BC" w14:textId="3897ABB7" w:rsidR="0063070E" w:rsidRDefault="0063070E" w:rsidP="0063070E">
      <w:pPr>
        <w:pStyle w:val="Heading2"/>
        <w:numPr>
          <w:ilvl w:val="1"/>
          <w:numId w:val="46"/>
        </w:numPr>
      </w:pPr>
      <w:bookmarkStart w:id="124" w:name="_Toc103235515"/>
      <w:r>
        <w:t>Introduction</w:t>
      </w:r>
      <w:bookmarkEnd w:id="124"/>
    </w:p>
    <w:p w14:paraId="798B5F24" w14:textId="6628F9CB" w:rsidR="00763331" w:rsidRDefault="00046045" w:rsidP="00C0239B">
      <w:r>
        <w:t xml:space="preserve">Applications and awareness services are expected to </w:t>
      </w:r>
      <w:r w:rsidR="00083B42">
        <w:t>realise user service</w:t>
      </w:r>
      <w:r w:rsidR="00DF6122">
        <w:t>s</w:t>
      </w:r>
      <w:r w:rsidR="00083B42">
        <w:t xml:space="preserve"> predictably and usefully. </w:t>
      </w:r>
      <w:r w:rsidR="004D6FE1">
        <w:t>These a</w:t>
      </w:r>
      <w:r w:rsidR="00083B42">
        <w:t xml:space="preserve">pplications and awareness services </w:t>
      </w:r>
      <w:r w:rsidR="004D6FE1">
        <w:t>requires the</w:t>
      </w:r>
      <w:r w:rsidR="00083B42">
        <w:t xml:space="preserve"> </w:t>
      </w:r>
      <w:r w:rsidR="000066CD">
        <w:t>C-ITS</w:t>
      </w:r>
      <w:r w:rsidR="00083B42">
        <w:t xml:space="preserve"> </w:t>
      </w:r>
      <w:r w:rsidR="004D6FE1">
        <w:t xml:space="preserve">to </w:t>
      </w:r>
      <w:r w:rsidR="00083B42">
        <w:t>provid</w:t>
      </w:r>
      <w:r w:rsidR="004D6FE1">
        <w:t>e</w:t>
      </w:r>
      <w:r w:rsidR="00083B42">
        <w:t xml:space="preserve"> at least the same level of predictabilit</w:t>
      </w:r>
      <w:r w:rsidR="004D6FE1">
        <w:t>y</w:t>
      </w:r>
      <w:r w:rsidR="00083B42">
        <w:t xml:space="preserve">. </w:t>
      </w:r>
      <w:r w:rsidR="00D24D4E">
        <w:t xml:space="preserve">As </w:t>
      </w:r>
      <w:r w:rsidR="00083B42">
        <w:t xml:space="preserve">MCO </w:t>
      </w:r>
      <w:r w:rsidR="00D24D4E">
        <w:t xml:space="preserve">is a C-ITS functionality it </w:t>
      </w:r>
      <w:r w:rsidR="004D6FE1">
        <w:t>shall</w:t>
      </w:r>
      <w:r w:rsidR="00D24D4E">
        <w:t xml:space="preserve"> fulfil these system requirements. For the realisation of the</w:t>
      </w:r>
      <w:r w:rsidR="00083B42">
        <w:t xml:space="preserve"> </w:t>
      </w:r>
      <w:r w:rsidR="00A00D8B">
        <w:t xml:space="preserve">required predictable and robust realisation of the </w:t>
      </w:r>
      <w:r w:rsidR="00083B42">
        <w:t xml:space="preserve">MCO </w:t>
      </w:r>
      <w:r w:rsidR="00A00D8B">
        <w:t xml:space="preserve">service to applications and awareness services, MCO itself </w:t>
      </w:r>
      <w:r w:rsidR="008D127A">
        <w:t>shall</w:t>
      </w:r>
      <w:r w:rsidR="00A00D8B">
        <w:t xml:space="preserve"> be serviced predicable and usefully by the requesting applications and awareness services to perform its tasks. To allow the MCO functionality to do so applications and awareness can’t ask MCO to do more than is provided by the communication capabilities present in the C-ITS-S. </w:t>
      </w:r>
      <w:r w:rsidR="00764165">
        <w:t xml:space="preserve">This is however not only an implementation </w:t>
      </w:r>
      <w:r w:rsidR="00DF6122">
        <w:t>issue</w:t>
      </w:r>
      <w:r w:rsidR="00764165">
        <w:t xml:space="preserve"> but also a system </w:t>
      </w:r>
      <w:r w:rsidR="00DF6122">
        <w:t>issue</w:t>
      </w:r>
      <w:r w:rsidR="00764165">
        <w:t xml:space="preserve">, as when we would just put new applications or awareness services also in the channel already occupied by Release 1 </w:t>
      </w:r>
      <w:r w:rsidR="00083B42">
        <w:t>functionality</w:t>
      </w:r>
      <w:r w:rsidR="00764165">
        <w:t xml:space="preserve">, only those applications with highest priority would be serviced and lower priority services would get lesser and lesser possibility to disseminate </w:t>
      </w:r>
      <w:r w:rsidR="00763331">
        <w:t>their</w:t>
      </w:r>
      <w:r w:rsidR="00764165">
        <w:t xml:space="preserve"> information and therefore realise their functionality. To allow the applications and awareness services to realise their functionalities predictably and usefully, they </w:t>
      </w:r>
      <w:r w:rsidR="00763331">
        <w:t>also must</w:t>
      </w:r>
      <w:r w:rsidR="00764165">
        <w:t xml:space="preserve"> ensure</w:t>
      </w:r>
      <w:r w:rsidR="00763331">
        <w:t xml:space="preserve"> </w:t>
      </w:r>
      <w:r w:rsidR="00764165">
        <w:t xml:space="preserve">the </w:t>
      </w:r>
      <w:r w:rsidR="00763331">
        <w:t xml:space="preserve">predictably and usefully </w:t>
      </w:r>
      <w:r w:rsidR="00764165">
        <w:t>operation of competing applications and awareness services</w:t>
      </w:r>
      <w:r w:rsidR="00763331">
        <w:t xml:space="preserve"> based on the limited communication resources.</w:t>
      </w:r>
    </w:p>
    <w:p w14:paraId="58FE1CF0" w14:textId="4D03E0A6" w:rsidR="006E5D07" w:rsidRDefault="00763331" w:rsidP="00C0239B">
      <w:r>
        <w:t>For the correct operation of an MCO enabled C-ITS-S</w:t>
      </w:r>
      <w:r w:rsidR="006E5D07">
        <w:t xml:space="preserve">, </w:t>
      </w:r>
      <w:r>
        <w:t xml:space="preserve">the following clauses </w:t>
      </w:r>
      <w:r w:rsidR="006E5D07">
        <w:t>specif</w:t>
      </w:r>
      <w:r w:rsidR="001414EA">
        <w:t>y</w:t>
      </w:r>
      <w:r w:rsidR="006E5D07">
        <w:t xml:space="preserve"> </w:t>
      </w:r>
      <w:r>
        <w:t xml:space="preserve">application behavioural system requirements </w:t>
      </w:r>
      <w:r w:rsidR="006E5D07">
        <w:t xml:space="preserve">to which </w:t>
      </w:r>
      <w:r>
        <w:t>Release 2 application</w:t>
      </w:r>
      <w:r w:rsidR="006E5D07">
        <w:t xml:space="preserve"> and awareness services shall comply too.</w:t>
      </w:r>
    </w:p>
    <w:p w14:paraId="06898333" w14:textId="6FBC61BD" w:rsidR="0063070E" w:rsidRPr="0063070E" w:rsidRDefault="0063070E" w:rsidP="0063070E">
      <w:pPr>
        <w:pStyle w:val="Heading2"/>
        <w:numPr>
          <w:ilvl w:val="1"/>
          <w:numId w:val="46"/>
        </w:numPr>
      </w:pPr>
      <w:bookmarkStart w:id="125" w:name="_Ref101173584"/>
      <w:bookmarkStart w:id="126" w:name="_Toc103235516"/>
      <w:r>
        <w:t>Generic application behavioural system requirements</w:t>
      </w:r>
      <w:bookmarkEnd w:id="125"/>
      <w:bookmarkEnd w:id="126"/>
    </w:p>
    <w:p w14:paraId="16E896C5" w14:textId="1640787A" w:rsidR="0063070E" w:rsidRPr="0061610D" w:rsidRDefault="0063070E" w:rsidP="0063070E">
      <w:r w:rsidRPr="00401EDB">
        <w:t xml:space="preserve">The following </w:t>
      </w:r>
      <w:r>
        <w:t xml:space="preserve">application and awareness service </w:t>
      </w:r>
      <w:r w:rsidRPr="00401EDB">
        <w:t xml:space="preserve">requirements are specified to </w:t>
      </w:r>
      <w:r>
        <w:t xml:space="preserve">accommodate that MCO solutions </w:t>
      </w:r>
      <w:r w:rsidR="00EE2DFE">
        <w:t xml:space="preserve">may </w:t>
      </w:r>
      <w:r>
        <w:t xml:space="preserve">provide a Release related QoS sufficient to allow a correct sustainable </w:t>
      </w:r>
      <w:r w:rsidRPr="00401EDB">
        <w:t xml:space="preserve">operating </w:t>
      </w:r>
      <w:r>
        <w:t xml:space="preserve">of </w:t>
      </w:r>
      <w:r w:rsidRPr="00401EDB">
        <w:t xml:space="preserve">application </w:t>
      </w:r>
      <w:r>
        <w:t xml:space="preserve">and awareness services </w:t>
      </w:r>
      <w:r w:rsidRPr="00401EDB">
        <w:t xml:space="preserve">in </w:t>
      </w:r>
      <w:r w:rsidR="008F48DB">
        <w:t xml:space="preserve">multiple </w:t>
      </w:r>
      <w:r w:rsidRPr="00401EDB">
        <w:t>ITS channels.</w:t>
      </w:r>
      <w:r w:rsidR="009D51A1">
        <w:t xml:space="preserve"> In the following requirements A is a constant representing any specific release number.</w:t>
      </w:r>
    </w:p>
    <w:p w14:paraId="3E709827" w14:textId="77777777" w:rsidR="008346B4" w:rsidRDefault="008346B4" w:rsidP="0063070E"/>
    <w:p w14:paraId="73ECB577" w14:textId="64FFE330" w:rsidR="0063070E" w:rsidRDefault="0063070E" w:rsidP="0063070E">
      <w:r>
        <w:t xml:space="preserve">REQ_MCO_SYS_001: Release A+1 C-ITS applications and awareness services shall </w:t>
      </w:r>
      <w:r w:rsidR="007F4807">
        <w:t xml:space="preserve">always allow the correct </w:t>
      </w:r>
      <w:r>
        <w:t>operation of Release A and earlier released</w:t>
      </w:r>
      <w:r w:rsidRPr="000B6A56">
        <w:t xml:space="preserve"> </w:t>
      </w:r>
      <w:r>
        <w:t>C-ITS applications and awareness services ensur</w:t>
      </w:r>
      <w:r w:rsidR="007F4807">
        <w:t xml:space="preserve">ing </w:t>
      </w:r>
      <w:r>
        <w:t>backward compatibility with Release A and earlier releases</w:t>
      </w:r>
      <w:r w:rsidR="009D51A1">
        <w:t>.</w:t>
      </w:r>
    </w:p>
    <w:p w14:paraId="5AFA9562" w14:textId="302824B7" w:rsidR="0063070E" w:rsidRDefault="0063070E" w:rsidP="0063070E">
      <w:r>
        <w:t xml:space="preserve">REQ_MCO_SYS_002: Extensions of Release A use cases, applications, or awareness services (not considering error handling) shall be considered as part of Release A+1 set of specifications. In case extension </w:t>
      </w:r>
      <w:r w:rsidR="006E5D07">
        <w:t>was</w:t>
      </w:r>
      <w:r>
        <w:t xml:space="preserve"> foreseen in previous release related bands, prove shall be provided that backward compatibility is ensured.  </w:t>
      </w:r>
    </w:p>
    <w:p w14:paraId="5A41B3E1" w14:textId="6C6F0015" w:rsidR="0063070E" w:rsidRDefault="0063070E" w:rsidP="0063070E">
      <w:r>
        <w:t xml:space="preserve">REQ_MCO_SYS_003: Release A+1 use cases, applications, or awareness services (not considering error handling) intended to use spectrum bands used by Release A and earlier releases shall </w:t>
      </w:r>
      <w:r w:rsidR="00691BDC">
        <w:t>ensure</w:t>
      </w:r>
      <w:r>
        <w:t xml:space="preserve"> backward compatibility.  </w:t>
      </w:r>
    </w:p>
    <w:p w14:paraId="259EB26E" w14:textId="00EBB4A2" w:rsidR="0063070E" w:rsidRDefault="0063070E" w:rsidP="0063070E">
      <w:r>
        <w:t xml:space="preserve">REQ_MCO_SYS_004: For each Release, the set of </w:t>
      </w:r>
      <w:r w:rsidR="00300F96">
        <w:t xml:space="preserve">release specific </w:t>
      </w:r>
      <w:r>
        <w:t xml:space="preserve">applications </w:t>
      </w:r>
      <w:r w:rsidR="00300F96">
        <w:t>and</w:t>
      </w:r>
      <w:r>
        <w:t xml:space="preserve"> awareness services t</w:t>
      </w:r>
      <w:r w:rsidR="00300F96">
        <w:t>o</w:t>
      </w:r>
      <w:r>
        <w:t xml:space="preserve"> operat</w:t>
      </w:r>
      <w:r w:rsidR="00300F96">
        <w:t>e</w:t>
      </w:r>
      <w:r>
        <w:t xml:space="preserve"> </w:t>
      </w:r>
      <w:r w:rsidR="00300F96">
        <w:t xml:space="preserve">simultaneously shall commonly specify the </w:t>
      </w:r>
      <w:r>
        <w:t>use</w:t>
      </w:r>
      <w:r w:rsidR="00300F96">
        <w:t xml:space="preserve"> of the</w:t>
      </w:r>
      <w:r>
        <w:t xml:space="preserve"> channels and related resources </w:t>
      </w:r>
      <w:r w:rsidR="00300F96">
        <w:t xml:space="preserve">in terms capacity, priority and other </w:t>
      </w:r>
      <w:r>
        <w:t xml:space="preserve">QoS </w:t>
      </w:r>
      <w:r w:rsidR="00300F96">
        <w:t xml:space="preserve">related parameters to ensure predictable operation of any of the release specific identified </w:t>
      </w:r>
      <w:r>
        <w:t>applications and awareness services</w:t>
      </w:r>
      <w:r w:rsidR="00300F96">
        <w:t xml:space="preserve">. In principle this shall be assessed use case </w:t>
      </w:r>
      <w:r w:rsidR="003525A6">
        <w:t>based</w:t>
      </w:r>
      <w:r w:rsidR="00300F96">
        <w:t>.</w:t>
      </w:r>
      <w:r>
        <w:t xml:space="preserve">  </w:t>
      </w:r>
    </w:p>
    <w:p w14:paraId="542FEAD2" w14:textId="6D7D4898" w:rsidR="0063070E" w:rsidRDefault="0063070E" w:rsidP="0063070E">
      <w:r>
        <w:t xml:space="preserve">REQ_MCO_SYS_005: Based on REQ_MCO_SYS_003, such set of use cases, applications and awareness services </w:t>
      </w:r>
      <w:r w:rsidR="003525A6">
        <w:t xml:space="preserve">shall </w:t>
      </w:r>
      <w:r>
        <w:t>not use all priority levels to create redundancy to enable future extension.</w:t>
      </w:r>
    </w:p>
    <w:p w14:paraId="4D50515B" w14:textId="10B4C51C" w:rsidR="0063070E" w:rsidRDefault="0063070E" w:rsidP="0063070E">
      <w:r>
        <w:t xml:space="preserve">REQ_MCO_SYS_006: </w:t>
      </w:r>
      <w:r w:rsidR="003525A6">
        <w:t xml:space="preserve">When MCO functionality is used, </w:t>
      </w:r>
      <w:r>
        <w:t>Release A+1 C-ITS applications and awareness services shall trigger message generation in accordance with MCO interface and MCO operational requirements as specified in the MCO set of specifications</w:t>
      </w:r>
      <w:r w:rsidR="003525A6">
        <w:t xml:space="preserve"> in this document, in </w:t>
      </w:r>
      <w:r w:rsidR="007D01FB">
        <w:t xml:space="preserve">ETSI TS 103 141 </w:t>
      </w:r>
      <w:r w:rsidR="007D01FB">
        <w:fldChar w:fldCharType="begin"/>
      </w:r>
      <w:r w:rsidR="007D01FB">
        <w:instrText xml:space="preserve"> REF ETSI_TS_103141 \h </w:instrText>
      </w:r>
      <w:r w:rsidR="007D01FB">
        <w:fldChar w:fldCharType="separate"/>
      </w:r>
      <w:r w:rsidR="00875A97" w:rsidRPr="00ED6661">
        <w:rPr>
          <w:color w:val="000000" w:themeColor="text1"/>
        </w:rPr>
        <w:t>[1]</w:t>
      </w:r>
      <w:r w:rsidR="007D01FB">
        <w:fldChar w:fldCharType="end"/>
      </w:r>
      <w:r w:rsidR="003525A6">
        <w:t xml:space="preserve"> in </w:t>
      </w:r>
      <w:r>
        <w:t>ETSI TS 103 836-4-1</w:t>
      </w:r>
      <w:r w:rsidR="00570F3F">
        <w:t xml:space="preserve"> </w:t>
      </w:r>
      <w:r w:rsidR="00570F3F">
        <w:fldChar w:fldCharType="begin"/>
      </w:r>
      <w:r w:rsidR="00570F3F">
        <w:instrText xml:space="preserve"> REF ETSI_TS102836_4_1 \h </w:instrText>
      </w:r>
      <w:r w:rsidR="00570F3F">
        <w:fldChar w:fldCharType="separate"/>
      </w:r>
      <w:r w:rsidR="00875A97" w:rsidRPr="00ED6661">
        <w:rPr>
          <w:color w:val="000000" w:themeColor="text1"/>
        </w:rPr>
        <w:t>[2]</w:t>
      </w:r>
      <w:r w:rsidR="00570F3F">
        <w:fldChar w:fldCharType="end"/>
      </w:r>
      <w:r>
        <w:t xml:space="preserve"> and </w:t>
      </w:r>
      <w:r w:rsidR="003525A6">
        <w:t>in</w:t>
      </w:r>
      <w:r w:rsidR="00570F3F">
        <w:t xml:space="preserve"> </w:t>
      </w:r>
      <w:r w:rsidR="007D01FB">
        <w:t xml:space="preserve">ETSI TS 103 695 </w:t>
      </w:r>
      <w:r w:rsidR="00570F3F">
        <w:fldChar w:fldCharType="begin"/>
      </w:r>
      <w:r w:rsidR="00570F3F">
        <w:instrText xml:space="preserve"> REF ETSI_TS_103695 \h </w:instrText>
      </w:r>
      <w:r w:rsidR="00570F3F">
        <w:fldChar w:fldCharType="separate"/>
      </w:r>
      <w:r w:rsidR="00875A97" w:rsidRPr="00ED6661">
        <w:rPr>
          <w:color w:val="000000" w:themeColor="text1"/>
        </w:rPr>
        <w:t>[3]</w:t>
      </w:r>
      <w:r w:rsidR="00570F3F">
        <w:fldChar w:fldCharType="end"/>
      </w:r>
      <w:r>
        <w:t>.</w:t>
      </w:r>
    </w:p>
    <w:p w14:paraId="1D4DEC73" w14:textId="6E86958D" w:rsidR="0063070E" w:rsidRDefault="0063070E" w:rsidP="0063070E">
      <w:r>
        <w:t xml:space="preserve">REQ_MCO_SYS_007: </w:t>
      </w:r>
      <w:r w:rsidR="007E6319" w:rsidRPr="007E6319">
        <w:t>For all Release A+1 application and awareness services, FCPs describing their requirements and preferences shall be specified</w:t>
      </w:r>
      <w:r>
        <w:t>.</w:t>
      </w:r>
    </w:p>
    <w:p w14:paraId="04C47C42" w14:textId="682F1CC5" w:rsidR="0063070E" w:rsidRPr="0063070E" w:rsidRDefault="0063070E" w:rsidP="0063070E">
      <w:pPr>
        <w:pStyle w:val="Heading2"/>
        <w:numPr>
          <w:ilvl w:val="1"/>
          <w:numId w:val="46"/>
        </w:numPr>
      </w:pPr>
      <w:bookmarkStart w:id="127" w:name="_Toc103235517"/>
      <w:r>
        <w:t>Specific application behavioural system requirements</w:t>
      </w:r>
      <w:bookmarkEnd w:id="127"/>
    </w:p>
    <w:p w14:paraId="25E05EE3" w14:textId="3A1531AF" w:rsidR="00756F2D" w:rsidRDefault="00E32D73" w:rsidP="00710CC3">
      <w:r>
        <w:t>Most awareness services a</w:t>
      </w:r>
      <w:r w:rsidR="00C17A45">
        <w:t>re</w:t>
      </w:r>
      <w:r>
        <w:t xml:space="preserve"> </w:t>
      </w:r>
      <w:proofErr w:type="spellStart"/>
      <w:r>
        <w:t>use</w:t>
      </w:r>
      <w:proofErr w:type="spellEnd"/>
      <w:r>
        <w:t xml:space="preserve"> case specific and as such </w:t>
      </w:r>
      <w:r w:rsidR="00C17A45">
        <w:t>the</w:t>
      </w:r>
      <w:r>
        <w:t xml:space="preserve"> dissemination parameters are </w:t>
      </w:r>
      <w:r w:rsidR="00C17A45">
        <w:t>fixed for a specific awareness service</w:t>
      </w:r>
      <w:r>
        <w:t xml:space="preserve">. As identified in the </w:t>
      </w:r>
      <w:r w:rsidR="003F0088" w:rsidRPr="001C2489">
        <w:rPr>
          <w:lang w:val="en-US"/>
        </w:rPr>
        <w:t>ETSI TR 103 439 [</w:t>
      </w:r>
      <w:r w:rsidR="003F0088">
        <w:rPr>
          <w:lang w:val="en-US"/>
        </w:rPr>
        <w:fldChar w:fldCharType="begin"/>
      </w:r>
      <w:r w:rsidR="003F0088">
        <w:rPr>
          <w:lang w:val="en-US"/>
        </w:rPr>
        <w:instrText xml:space="preserve"> REF ETSI_TR_103439 \h </w:instrText>
      </w:r>
      <w:r w:rsidR="003F0088">
        <w:rPr>
          <w:lang w:val="en-US"/>
        </w:rPr>
      </w:r>
      <w:r w:rsidR="003F0088">
        <w:rPr>
          <w:lang w:val="en-US"/>
        </w:rPr>
        <w:fldChar w:fldCharType="separate"/>
      </w:r>
      <w:r w:rsidR="00875A97" w:rsidRPr="00E71784">
        <w:t>i.1</w:t>
      </w:r>
      <w:r w:rsidR="003F0088">
        <w:rPr>
          <w:lang w:val="en-US"/>
        </w:rPr>
        <w:fldChar w:fldCharType="end"/>
      </w:r>
      <w:r w:rsidR="003F0088" w:rsidRPr="001C2489">
        <w:rPr>
          <w:lang w:val="en-US"/>
        </w:rPr>
        <w:t>]</w:t>
      </w:r>
      <w:r>
        <w:t xml:space="preserve">, the </w:t>
      </w:r>
      <w:r w:rsidR="00C17A45">
        <w:t xml:space="preserve">Service </w:t>
      </w:r>
      <w:r>
        <w:t xml:space="preserve">Announcement </w:t>
      </w:r>
      <w:r w:rsidR="00C17A45">
        <w:t xml:space="preserve">(SA) </w:t>
      </w:r>
      <w:r>
        <w:t>Service is not use case specific</w:t>
      </w:r>
      <w:r w:rsidR="00C17A45">
        <w:t xml:space="preserve"> and </w:t>
      </w:r>
      <w:r w:rsidR="00EE2DFE">
        <w:t xml:space="preserve">may </w:t>
      </w:r>
      <w:r w:rsidR="00C17A45">
        <w:t xml:space="preserve">be used for any purpose as identified in the </w:t>
      </w:r>
      <w:r w:rsidR="00C17A45" w:rsidRPr="001C2489">
        <w:rPr>
          <w:lang w:val="en-US"/>
        </w:rPr>
        <w:t>ETSI TR 103 439 [</w:t>
      </w:r>
      <w:r w:rsidR="00C17A45">
        <w:rPr>
          <w:lang w:val="en-US"/>
        </w:rPr>
        <w:fldChar w:fldCharType="begin"/>
      </w:r>
      <w:r w:rsidR="00C17A45">
        <w:rPr>
          <w:lang w:val="en-US"/>
        </w:rPr>
        <w:instrText xml:space="preserve"> REF ETSI_TR_103439 \h </w:instrText>
      </w:r>
      <w:r w:rsidR="00C17A45">
        <w:rPr>
          <w:lang w:val="en-US"/>
        </w:rPr>
      </w:r>
      <w:r w:rsidR="00C17A45">
        <w:rPr>
          <w:lang w:val="en-US"/>
        </w:rPr>
        <w:fldChar w:fldCharType="separate"/>
      </w:r>
      <w:r w:rsidR="00875A97" w:rsidRPr="00E71784">
        <w:t>i.1</w:t>
      </w:r>
      <w:r w:rsidR="00C17A45">
        <w:rPr>
          <w:lang w:val="en-US"/>
        </w:rPr>
        <w:fldChar w:fldCharType="end"/>
      </w:r>
      <w:r w:rsidR="00C17A45" w:rsidRPr="001C2489">
        <w:rPr>
          <w:lang w:val="en-US"/>
        </w:rPr>
        <w:t>]</w:t>
      </w:r>
      <w:r>
        <w:t xml:space="preserve">. </w:t>
      </w:r>
      <w:r w:rsidR="00C17A45">
        <w:t xml:space="preserve">Applications using the SA Service may use any dissemination methods. In case </w:t>
      </w:r>
      <w:r w:rsidR="00A92D25">
        <w:t xml:space="preserve">C-ITS-Ss are not aware but are interested in general services, it is important to agree how these general SA Messages (SAMs) are distributed. To ensure that applications </w:t>
      </w:r>
      <w:r w:rsidR="00EE2DFE">
        <w:t xml:space="preserve">may </w:t>
      </w:r>
      <w:r w:rsidR="00A92D25">
        <w:t xml:space="preserve">operate robustly </w:t>
      </w:r>
      <w:r w:rsidR="00710CC3">
        <w:t>in an MCO environment also the dissemination of SAMs must be made predictable and therefore channel use by SA shall be fixed</w:t>
      </w:r>
      <w:r w:rsidR="00756F2D">
        <w:t xml:space="preserve">. </w:t>
      </w:r>
    </w:p>
    <w:p w14:paraId="03A410BF" w14:textId="25916B09" w:rsidR="0063070E" w:rsidRPr="0061610D" w:rsidRDefault="00756F2D" w:rsidP="0063070E">
      <w:r>
        <w:t>The present document therefore defines the following:</w:t>
      </w:r>
    </w:p>
    <w:p w14:paraId="46B9E08A" w14:textId="77777777" w:rsidR="008346B4" w:rsidRDefault="008346B4" w:rsidP="0063070E"/>
    <w:p w14:paraId="482323FC" w14:textId="393BD07B" w:rsidR="0063070E" w:rsidRDefault="0063070E" w:rsidP="0063070E">
      <w:r>
        <w:t>REQ_MCO_SYS_008: General Safety Related Service Announcement shall be transmitted in SCH1.</w:t>
      </w:r>
    </w:p>
    <w:p w14:paraId="07286805" w14:textId="2527015A" w:rsidR="0063070E" w:rsidRDefault="0063070E" w:rsidP="0063070E">
      <w:r>
        <w:t xml:space="preserve">REQ_MCO_SYS_009: General Non-Safety Related Service Announcement shall be transmitted in SCH4. </w:t>
      </w:r>
    </w:p>
    <w:p w14:paraId="646B938A" w14:textId="5D238A89" w:rsidR="002314D4" w:rsidRDefault="008F0E74" w:rsidP="0063070E">
      <w:r>
        <w:lastRenderedPageBreak/>
        <w:t xml:space="preserve">The terms </w:t>
      </w:r>
      <w:r w:rsidR="002314D4">
        <w:t>SCH1 and SCH2 for Europe refer</w:t>
      </w:r>
      <w:r>
        <w:t>s</w:t>
      </w:r>
      <w:r w:rsidR="002314D4">
        <w:t xml:space="preserve"> to </w:t>
      </w:r>
      <w:r>
        <w:t xml:space="preserve">the </w:t>
      </w:r>
      <w:r w:rsidR="009643A0">
        <w:t xml:space="preserve">specific C-ITS </w:t>
      </w:r>
      <w:r>
        <w:t>s</w:t>
      </w:r>
      <w:r w:rsidR="002314D4">
        <w:t xml:space="preserve">pectrum </w:t>
      </w:r>
      <w:r w:rsidR="009643A0">
        <w:t xml:space="preserve">channels </w:t>
      </w:r>
      <w:r w:rsidR="002314D4">
        <w:t>regulat</w:t>
      </w:r>
      <w:r w:rsidR="009643A0">
        <w:t xml:space="preserve">ed in the </w:t>
      </w:r>
      <w:r w:rsidRPr="00062380">
        <w:t>ECC decision (08)01</w:t>
      </w:r>
      <w:r>
        <w:t xml:space="preserve"> </w:t>
      </w:r>
      <w:r w:rsidR="002E39CF">
        <w:fldChar w:fldCharType="begin"/>
      </w:r>
      <w:r w:rsidR="002E39CF">
        <w:instrText xml:space="preserve"> REF ECC_decision0801 \h </w:instrText>
      </w:r>
      <w:r w:rsidR="002E39CF">
        <w:fldChar w:fldCharType="separate"/>
      </w:r>
      <w:r w:rsidR="00875A97">
        <w:rPr>
          <w:lang w:val="en-US"/>
        </w:rPr>
        <w:t>[i.6]</w:t>
      </w:r>
      <w:r w:rsidR="002E39CF">
        <w:fldChar w:fldCharType="end"/>
      </w:r>
      <w:r w:rsidR="002E39CF">
        <w:t xml:space="preserve"> </w:t>
      </w:r>
      <w:r w:rsidR="002314D4">
        <w:t xml:space="preserve">as Identified in </w:t>
      </w:r>
      <w:r w:rsidR="002314D4" w:rsidRPr="001C2489">
        <w:rPr>
          <w:lang w:val="en-US"/>
        </w:rPr>
        <w:t>ETSI TR 103 439 [</w:t>
      </w:r>
      <w:r w:rsidR="002314D4">
        <w:rPr>
          <w:lang w:val="en-US"/>
        </w:rPr>
        <w:fldChar w:fldCharType="begin"/>
      </w:r>
      <w:r w:rsidR="002314D4">
        <w:rPr>
          <w:lang w:val="en-US"/>
        </w:rPr>
        <w:instrText xml:space="preserve"> REF ETSI_TR_103439 \h </w:instrText>
      </w:r>
      <w:r w:rsidR="002314D4">
        <w:rPr>
          <w:lang w:val="en-US"/>
        </w:rPr>
      </w:r>
      <w:r w:rsidR="002314D4">
        <w:rPr>
          <w:lang w:val="en-US"/>
        </w:rPr>
        <w:fldChar w:fldCharType="separate"/>
      </w:r>
      <w:r w:rsidR="00875A97" w:rsidRPr="00E71784">
        <w:t>i.1</w:t>
      </w:r>
      <w:r w:rsidR="002314D4">
        <w:rPr>
          <w:lang w:val="en-US"/>
        </w:rPr>
        <w:fldChar w:fldCharType="end"/>
      </w:r>
      <w:r w:rsidR="002314D4" w:rsidRPr="001C2489">
        <w:rPr>
          <w:lang w:val="en-US"/>
        </w:rPr>
        <w:t>]</w:t>
      </w:r>
      <w:r w:rsidR="002314D4">
        <w:t>.</w:t>
      </w:r>
    </w:p>
    <w:p w14:paraId="572EE408" w14:textId="1A3EE408" w:rsidR="002314D4" w:rsidRDefault="002314D4" w:rsidP="0063070E"/>
    <w:p w14:paraId="79BEBAC1" w14:textId="42DD7685" w:rsidR="002314D4" w:rsidRDefault="002314D4" w:rsidP="00A6375B">
      <w:pPr>
        <w:ind w:left="1136" w:hanging="852"/>
      </w:pPr>
      <w:r>
        <w:t>NOTE:</w:t>
      </w:r>
      <w:r>
        <w:tab/>
        <w:t xml:space="preserve">This concerns only the general safety and general non-safety Service Announcements. Application specific Service Announcements </w:t>
      </w:r>
      <w:r w:rsidR="009643A0">
        <w:t>must</w:t>
      </w:r>
      <w:r>
        <w:t xml:space="preserve"> select a channel according to the conditions specified in clause </w:t>
      </w:r>
      <w:r>
        <w:fldChar w:fldCharType="begin"/>
      </w:r>
      <w:r>
        <w:instrText xml:space="preserve"> REF _Ref101173584 \r \h </w:instrText>
      </w:r>
      <w:r>
        <w:fldChar w:fldCharType="separate"/>
      </w:r>
      <w:r w:rsidR="00875A97">
        <w:t>7.2</w:t>
      </w:r>
      <w:r>
        <w:fldChar w:fldCharType="end"/>
      </w:r>
      <w:r>
        <w:t>.</w:t>
      </w:r>
    </w:p>
    <w:p w14:paraId="6F9DA8E8" w14:textId="77777777" w:rsidR="0063070E" w:rsidRPr="0063070E" w:rsidRDefault="0063070E" w:rsidP="00ED6661"/>
    <w:p w14:paraId="1DA6A52A" w14:textId="77777777" w:rsidR="0063070E" w:rsidRPr="00A6375B" w:rsidRDefault="0063070E" w:rsidP="00BC14B0">
      <w:pPr>
        <w:rPr>
          <w:b/>
          <w:bCs/>
        </w:rPr>
      </w:pPr>
    </w:p>
    <w:p w14:paraId="217ADF5E" w14:textId="0BF1FB01" w:rsidR="00C850BD" w:rsidRDefault="00C850BD" w:rsidP="00BC14B0">
      <w:pPr>
        <w:rPr>
          <w:b/>
          <w:bCs/>
          <w:lang w:val="en-US"/>
        </w:rPr>
      </w:pPr>
      <w:r>
        <w:rPr>
          <w:lang w:val="en-US"/>
        </w:rPr>
        <w:br w:type="page"/>
      </w:r>
    </w:p>
    <w:p w14:paraId="5C2E1179" w14:textId="77777777" w:rsidR="004125DB" w:rsidRPr="002401A4" w:rsidRDefault="004125DB" w:rsidP="004125DB">
      <w:pPr>
        <w:pStyle w:val="Caption"/>
        <w:jc w:val="center"/>
        <w:rPr>
          <w:b w:val="0"/>
          <w:bCs w:val="0"/>
          <w:lang w:val="en-US"/>
        </w:rPr>
      </w:pPr>
    </w:p>
    <w:p w14:paraId="2141737B" w14:textId="77777777" w:rsidR="004125DB" w:rsidRDefault="004125DB" w:rsidP="004125DB">
      <w:pPr>
        <w:jc w:val="center"/>
        <w:rPr>
          <w:lang w:val="en-US"/>
        </w:rPr>
      </w:pPr>
    </w:p>
    <w:p w14:paraId="04AD6743" w14:textId="1B725501" w:rsidR="00BD617B" w:rsidRDefault="00E71784" w:rsidP="00BD617B">
      <w:pPr>
        <w:pStyle w:val="Heading8"/>
      </w:pPr>
      <w:bookmarkStart w:id="128" w:name="_Toc451533958"/>
      <w:bookmarkStart w:id="129" w:name="_Toc484178393"/>
      <w:bookmarkStart w:id="130" w:name="_Toc484178423"/>
      <w:bookmarkStart w:id="131" w:name="_Toc487532007"/>
      <w:bookmarkStart w:id="132" w:name="_Toc527987205"/>
      <w:bookmarkStart w:id="133" w:name="_Ref101115439"/>
      <w:bookmarkStart w:id="134" w:name="_Toc103235518"/>
      <w:bookmarkEnd w:id="93"/>
      <w:bookmarkEnd w:id="94"/>
      <w:bookmarkEnd w:id="95"/>
      <w:bookmarkEnd w:id="96"/>
      <w:bookmarkEnd w:id="97"/>
      <w:r w:rsidRPr="00E71784">
        <w:t>Annex A</w:t>
      </w:r>
      <w:r w:rsidR="006B54F6">
        <w:t xml:space="preserve"> </w:t>
      </w:r>
      <w:r w:rsidRPr="00E71784">
        <w:rPr>
          <w:color w:val="000000"/>
        </w:rPr>
        <w:t>(informative)</w:t>
      </w:r>
      <w:r w:rsidRPr="00E71784">
        <w:t>:</w:t>
      </w:r>
      <w:r w:rsidRPr="00E71784">
        <w:br/>
      </w:r>
      <w:bookmarkEnd w:id="128"/>
      <w:bookmarkEnd w:id="129"/>
      <w:bookmarkEnd w:id="130"/>
      <w:bookmarkEnd w:id="131"/>
      <w:bookmarkEnd w:id="132"/>
      <w:r w:rsidR="00F66B22">
        <w:t>Data Flow through the layers</w:t>
      </w:r>
      <w:bookmarkEnd w:id="133"/>
      <w:bookmarkEnd w:id="134"/>
    </w:p>
    <w:p w14:paraId="16EC9AD5" w14:textId="3AE7B1A7" w:rsidR="00F66B22" w:rsidRDefault="00F66B22" w:rsidP="00F66B22">
      <w:r>
        <w:t>When the data is moving from layer to layer a header with layer specific information is added.</w:t>
      </w:r>
    </w:p>
    <w:p w14:paraId="65971D9F" w14:textId="0E602AB5" w:rsidR="00F66B22" w:rsidRDefault="00F66B22" w:rsidP="00F66B22">
      <w:r>
        <w:t>At the Application layer we speak about Application data and control information is included in the A-PDU.</w:t>
      </w:r>
    </w:p>
    <w:p w14:paraId="1A531947" w14:textId="7AF50160" w:rsidR="00F66B22" w:rsidRPr="00F66B22" w:rsidRDefault="00F66B22" w:rsidP="00A6375B">
      <w:r>
        <w:t>At the Facilities layer about the message. There the A-PDU and the Facilities layer header (FH) forms the Facilities Layer (FL) PDU or FL-PDU.</w:t>
      </w:r>
      <w:r w:rsidR="00D011B7">
        <w:t xml:space="preserve"> When the data goes to the Networking &amp; Transport layer, Transport and Networking headers are added such that a NL-PDU goes to the Access Layer where transmission frames are created which at the AL-PDU in which all headers from all layers are included.</w:t>
      </w:r>
    </w:p>
    <w:p w14:paraId="75828220" w14:textId="77777777" w:rsidR="00E71784" w:rsidRPr="00E71784" w:rsidRDefault="00E71784" w:rsidP="00E71784"/>
    <w:p w14:paraId="75828221" w14:textId="28B54EB2" w:rsidR="006B54F6" w:rsidRDefault="00072A9C">
      <w:pPr>
        <w:rPr>
          <w:rFonts w:ascii="Arial" w:hAnsi="Arial"/>
          <w:sz w:val="36"/>
        </w:rPr>
      </w:pPr>
      <w:r w:rsidRPr="00072A9C">
        <w:rPr>
          <w:noProof/>
          <w:lang w:val="it-IT" w:eastAsia="it-IT"/>
        </w:rPr>
        <w:drawing>
          <wp:inline distT="0" distB="0" distL="0" distR="0" wp14:anchorId="4E98BB89" wp14:editId="481A36F1">
            <wp:extent cx="5376472" cy="4635433"/>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379942" cy="4638424"/>
                    </a:xfrm>
                    <a:prstGeom prst="rect">
                      <a:avLst/>
                    </a:prstGeom>
                  </pic:spPr>
                </pic:pic>
              </a:graphicData>
            </a:graphic>
          </wp:inline>
        </w:drawing>
      </w:r>
      <w:r w:rsidR="00BD617B" w:rsidRPr="00BD617B">
        <w:t xml:space="preserve"> </w:t>
      </w:r>
      <w:r w:rsidR="006B54F6">
        <w:br w:type="page"/>
      </w:r>
    </w:p>
    <w:p w14:paraId="75828222" w14:textId="77777777" w:rsidR="00E71784" w:rsidRPr="00E71784" w:rsidRDefault="00E71784" w:rsidP="00D04C54">
      <w:pPr>
        <w:pStyle w:val="Heading8"/>
      </w:pPr>
      <w:bookmarkStart w:id="135" w:name="_Toc451533959"/>
      <w:bookmarkStart w:id="136" w:name="_Toc484178394"/>
      <w:bookmarkStart w:id="137" w:name="_Toc484178424"/>
      <w:bookmarkStart w:id="138" w:name="_Toc487532008"/>
      <w:bookmarkStart w:id="139" w:name="_Toc527987206"/>
      <w:bookmarkStart w:id="140" w:name="_Toc103235519"/>
      <w:r w:rsidRPr="00E71784">
        <w:lastRenderedPageBreak/>
        <w:t xml:space="preserve">Annex </w:t>
      </w:r>
      <w:r w:rsidRPr="00E71784">
        <w:rPr>
          <w:color w:val="000000"/>
        </w:rPr>
        <w:t>(informative)</w:t>
      </w:r>
      <w:r w:rsidRPr="00E71784">
        <w:t>:</w:t>
      </w:r>
      <w:r w:rsidRPr="00E71784">
        <w:br/>
        <w:t>Bibliography</w:t>
      </w:r>
      <w:bookmarkEnd w:id="135"/>
      <w:bookmarkEnd w:id="136"/>
      <w:bookmarkEnd w:id="137"/>
      <w:bookmarkEnd w:id="138"/>
      <w:bookmarkEnd w:id="139"/>
      <w:bookmarkEnd w:id="140"/>
    </w:p>
    <w:p w14:paraId="75828223" w14:textId="77777777" w:rsidR="00E71784" w:rsidRPr="00E71784" w:rsidRDefault="00E71784" w:rsidP="00E71784">
      <w:pPr>
        <w:pStyle w:val="B1"/>
      </w:pPr>
    </w:p>
    <w:p w14:paraId="75828224" w14:textId="77777777" w:rsidR="006B54F6" w:rsidRDefault="006B54F6">
      <w:pPr>
        <w:rPr>
          <w:rStyle w:val="Guidance"/>
          <w:noProof w:val="0"/>
          <w:lang w:val="en-GB"/>
        </w:rPr>
      </w:pPr>
      <w:r>
        <w:rPr>
          <w:rStyle w:val="Guidance"/>
          <w:noProof w:val="0"/>
          <w:lang w:val="en-GB"/>
        </w:rPr>
        <w:br w:type="page"/>
      </w:r>
    </w:p>
    <w:p w14:paraId="75828225" w14:textId="77777777" w:rsidR="00E71784" w:rsidRPr="00E71784" w:rsidRDefault="00E71784" w:rsidP="00D04C54">
      <w:pPr>
        <w:pStyle w:val="Heading8"/>
      </w:pPr>
      <w:bookmarkStart w:id="141" w:name="_Toc451533960"/>
      <w:bookmarkStart w:id="142" w:name="_Toc484178395"/>
      <w:bookmarkStart w:id="143" w:name="_Toc484178425"/>
      <w:bookmarkStart w:id="144" w:name="_Toc487532009"/>
      <w:bookmarkStart w:id="145" w:name="_Toc527987207"/>
      <w:bookmarkStart w:id="146" w:name="_Toc103235520"/>
      <w:r w:rsidRPr="00E71784">
        <w:lastRenderedPageBreak/>
        <w:t xml:space="preserve">Annex </w:t>
      </w:r>
      <w:r w:rsidRPr="00E71784">
        <w:rPr>
          <w:color w:val="000000"/>
        </w:rPr>
        <w:t>(informative)</w:t>
      </w:r>
      <w:r w:rsidRPr="00E71784">
        <w:t>:</w:t>
      </w:r>
      <w:r w:rsidRPr="00E71784">
        <w:br/>
        <w:t>Change History</w:t>
      </w:r>
      <w:bookmarkEnd w:id="141"/>
      <w:bookmarkEnd w:id="142"/>
      <w:bookmarkEnd w:id="143"/>
      <w:bookmarkEnd w:id="144"/>
      <w:bookmarkEnd w:id="145"/>
      <w:bookmarkEnd w:id="146"/>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66"/>
        <w:gridCol w:w="810"/>
        <w:gridCol w:w="7194"/>
      </w:tblGrid>
      <w:tr w:rsidR="00E71784" w:rsidRPr="00E71784" w14:paraId="75828229" w14:textId="77777777" w:rsidTr="00E71784">
        <w:trPr>
          <w:tblHeader/>
          <w:jc w:val="center"/>
        </w:trPr>
        <w:tc>
          <w:tcPr>
            <w:tcW w:w="1566" w:type="dxa"/>
            <w:shd w:val="pct10" w:color="auto" w:fill="auto"/>
            <w:vAlign w:val="center"/>
          </w:tcPr>
          <w:p w14:paraId="75828226" w14:textId="77777777" w:rsidR="00E71784" w:rsidRPr="00E71784" w:rsidRDefault="00E71784" w:rsidP="00E71784">
            <w:pPr>
              <w:pStyle w:val="TAH"/>
            </w:pPr>
            <w:r w:rsidRPr="00E71784">
              <w:t>Date</w:t>
            </w:r>
          </w:p>
        </w:tc>
        <w:tc>
          <w:tcPr>
            <w:tcW w:w="810" w:type="dxa"/>
            <w:shd w:val="pct10" w:color="auto" w:fill="auto"/>
            <w:vAlign w:val="center"/>
          </w:tcPr>
          <w:p w14:paraId="75828227" w14:textId="77777777" w:rsidR="00E71784" w:rsidRPr="00E71784" w:rsidRDefault="00E71784" w:rsidP="00E71784">
            <w:pPr>
              <w:pStyle w:val="TAH"/>
            </w:pPr>
            <w:r w:rsidRPr="00E71784">
              <w:t>Version</w:t>
            </w:r>
          </w:p>
        </w:tc>
        <w:tc>
          <w:tcPr>
            <w:tcW w:w="7194" w:type="dxa"/>
            <w:shd w:val="pct10" w:color="auto" w:fill="auto"/>
            <w:vAlign w:val="center"/>
          </w:tcPr>
          <w:p w14:paraId="75828228" w14:textId="77777777" w:rsidR="00E71784" w:rsidRPr="00E71784" w:rsidRDefault="00E71784" w:rsidP="00E71784">
            <w:pPr>
              <w:pStyle w:val="TAH"/>
            </w:pPr>
            <w:r w:rsidRPr="00E71784">
              <w:t>Information about changes</w:t>
            </w:r>
          </w:p>
        </w:tc>
      </w:tr>
      <w:tr w:rsidR="006B54F6" w:rsidRPr="00F72149" w14:paraId="7582822D" w14:textId="77777777" w:rsidTr="00A73D30">
        <w:trPr>
          <w:jc w:val="center"/>
        </w:trPr>
        <w:tc>
          <w:tcPr>
            <w:tcW w:w="1566" w:type="dxa"/>
            <w:vAlign w:val="center"/>
          </w:tcPr>
          <w:p w14:paraId="7582822A" w14:textId="77777777" w:rsidR="006B54F6" w:rsidRPr="00F72149" w:rsidRDefault="006B54F6" w:rsidP="00A73D30">
            <w:pPr>
              <w:pStyle w:val="TAL"/>
            </w:pPr>
            <w:r>
              <w:t>&lt;Month year&gt;</w:t>
            </w:r>
          </w:p>
        </w:tc>
        <w:tc>
          <w:tcPr>
            <w:tcW w:w="810" w:type="dxa"/>
            <w:vAlign w:val="center"/>
          </w:tcPr>
          <w:p w14:paraId="7582822B" w14:textId="77777777" w:rsidR="006B54F6" w:rsidRPr="00F72149" w:rsidRDefault="006B54F6" w:rsidP="00A73D30">
            <w:pPr>
              <w:pStyle w:val="TAC"/>
            </w:pPr>
            <w:r>
              <w:t>&lt;#&gt;</w:t>
            </w:r>
          </w:p>
        </w:tc>
        <w:tc>
          <w:tcPr>
            <w:tcW w:w="7194" w:type="dxa"/>
            <w:vAlign w:val="center"/>
          </w:tcPr>
          <w:p w14:paraId="7582822C" w14:textId="77777777" w:rsidR="006B54F6" w:rsidRPr="00F72149" w:rsidRDefault="006B54F6" w:rsidP="00A73D30">
            <w:pPr>
              <w:pStyle w:val="TAL"/>
            </w:pPr>
            <w:r>
              <w:t>&lt;Changes made are listed in this cell&gt;</w:t>
            </w:r>
          </w:p>
        </w:tc>
      </w:tr>
      <w:tr w:rsidR="00E71784" w:rsidRPr="00E71784" w14:paraId="75828231" w14:textId="77777777" w:rsidTr="00E71784">
        <w:trPr>
          <w:jc w:val="center"/>
        </w:trPr>
        <w:tc>
          <w:tcPr>
            <w:tcW w:w="1566" w:type="dxa"/>
            <w:vAlign w:val="center"/>
          </w:tcPr>
          <w:p w14:paraId="7582822E" w14:textId="77777777" w:rsidR="00E71784" w:rsidRPr="00E71784" w:rsidRDefault="00E71784" w:rsidP="00E71784">
            <w:pPr>
              <w:pStyle w:val="TAL"/>
            </w:pPr>
          </w:p>
        </w:tc>
        <w:tc>
          <w:tcPr>
            <w:tcW w:w="810" w:type="dxa"/>
            <w:vAlign w:val="center"/>
          </w:tcPr>
          <w:p w14:paraId="7582822F" w14:textId="77777777" w:rsidR="00E71784" w:rsidRPr="00E71784" w:rsidRDefault="00E71784" w:rsidP="00E71784">
            <w:pPr>
              <w:pStyle w:val="TAC"/>
            </w:pPr>
          </w:p>
        </w:tc>
        <w:tc>
          <w:tcPr>
            <w:tcW w:w="7194" w:type="dxa"/>
            <w:vAlign w:val="center"/>
          </w:tcPr>
          <w:p w14:paraId="75828230" w14:textId="77777777" w:rsidR="00E71784" w:rsidRPr="00E71784" w:rsidRDefault="00E71784" w:rsidP="00E71784">
            <w:pPr>
              <w:pStyle w:val="TAL"/>
            </w:pPr>
          </w:p>
        </w:tc>
      </w:tr>
      <w:tr w:rsidR="00E71784" w:rsidRPr="00E71784" w14:paraId="75828235" w14:textId="77777777" w:rsidTr="00E71784">
        <w:trPr>
          <w:jc w:val="center"/>
        </w:trPr>
        <w:tc>
          <w:tcPr>
            <w:tcW w:w="1566" w:type="dxa"/>
            <w:vAlign w:val="center"/>
          </w:tcPr>
          <w:p w14:paraId="75828232" w14:textId="77777777" w:rsidR="00E71784" w:rsidRPr="00E71784" w:rsidRDefault="00E71784" w:rsidP="00E71784">
            <w:pPr>
              <w:pStyle w:val="TAL"/>
            </w:pPr>
          </w:p>
        </w:tc>
        <w:tc>
          <w:tcPr>
            <w:tcW w:w="810" w:type="dxa"/>
            <w:vAlign w:val="center"/>
          </w:tcPr>
          <w:p w14:paraId="75828233" w14:textId="77777777" w:rsidR="00E71784" w:rsidRPr="00E71784" w:rsidRDefault="00E71784" w:rsidP="00E71784">
            <w:pPr>
              <w:pStyle w:val="TAC"/>
            </w:pPr>
          </w:p>
        </w:tc>
        <w:tc>
          <w:tcPr>
            <w:tcW w:w="7194" w:type="dxa"/>
            <w:vAlign w:val="center"/>
          </w:tcPr>
          <w:p w14:paraId="75828234" w14:textId="77777777" w:rsidR="00E71784" w:rsidRPr="00E71784" w:rsidRDefault="00E71784" w:rsidP="00E71784">
            <w:pPr>
              <w:pStyle w:val="TAL"/>
            </w:pPr>
          </w:p>
        </w:tc>
      </w:tr>
      <w:tr w:rsidR="00E71784" w:rsidRPr="00E71784" w14:paraId="75828239" w14:textId="77777777" w:rsidTr="00E71784">
        <w:trPr>
          <w:jc w:val="center"/>
        </w:trPr>
        <w:tc>
          <w:tcPr>
            <w:tcW w:w="1566" w:type="dxa"/>
            <w:vAlign w:val="center"/>
          </w:tcPr>
          <w:p w14:paraId="75828236" w14:textId="77777777" w:rsidR="00E71784" w:rsidRPr="00E71784" w:rsidRDefault="00E71784" w:rsidP="00E71784">
            <w:pPr>
              <w:pStyle w:val="TAL"/>
            </w:pPr>
          </w:p>
        </w:tc>
        <w:tc>
          <w:tcPr>
            <w:tcW w:w="810" w:type="dxa"/>
            <w:vAlign w:val="center"/>
          </w:tcPr>
          <w:p w14:paraId="75828237" w14:textId="77777777" w:rsidR="00E71784" w:rsidRPr="00E71784" w:rsidRDefault="00E71784" w:rsidP="00E71784">
            <w:pPr>
              <w:pStyle w:val="TAC"/>
            </w:pPr>
          </w:p>
        </w:tc>
        <w:tc>
          <w:tcPr>
            <w:tcW w:w="7194" w:type="dxa"/>
            <w:vAlign w:val="center"/>
          </w:tcPr>
          <w:p w14:paraId="75828238" w14:textId="77777777" w:rsidR="00E71784" w:rsidRPr="00E71784" w:rsidRDefault="00E71784" w:rsidP="00E71784">
            <w:pPr>
              <w:pStyle w:val="TAL"/>
            </w:pPr>
          </w:p>
        </w:tc>
      </w:tr>
    </w:tbl>
    <w:p w14:paraId="7582823A" w14:textId="77777777" w:rsidR="00E71784" w:rsidRPr="00E71784" w:rsidRDefault="00E71784" w:rsidP="00E71784"/>
    <w:p w14:paraId="7582823B" w14:textId="77777777" w:rsidR="006B54F6" w:rsidRDefault="006B54F6">
      <w:pPr>
        <w:rPr>
          <w:rFonts w:ascii="Arial" w:hAnsi="Arial"/>
          <w:sz w:val="36"/>
        </w:rPr>
      </w:pPr>
      <w:r>
        <w:br w:type="page"/>
      </w:r>
    </w:p>
    <w:p w14:paraId="7582823C" w14:textId="77777777" w:rsidR="00E71784" w:rsidRPr="00E71784" w:rsidRDefault="00E71784" w:rsidP="00E71784">
      <w:pPr>
        <w:pStyle w:val="Heading1"/>
      </w:pPr>
      <w:bookmarkStart w:id="147" w:name="_Toc451533961"/>
      <w:bookmarkStart w:id="148" w:name="_Toc484178396"/>
      <w:bookmarkStart w:id="149" w:name="_Toc484178426"/>
      <w:bookmarkStart w:id="150" w:name="_Toc487532010"/>
      <w:bookmarkStart w:id="151" w:name="_Toc527987208"/>
      <w:bookmarkStart w:id="152" w:name="_Toc103235521"/>
      <w:r w:rsidRPr="00E71784">
        <w:lastRenderedPageBreak/>
        <w:t>History</w:t>
      </w:r>
      <w:bookmarkEnd w:id="147"/>
      <w:bookmarkEnd w:id="148"/>
      <w:bookmarkEnd w:id="149"/>
      <w:bookmarkEnd w:id="150"/>
      <w:bookmarkEnd w:id="151"/>
      <w:bookmarkEnd w:id="152"/>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E71784" w:rsidRPr="00E71784" w14:paraId="7582823E" w14:textId="77777777" w:rsidTr="006B54F6">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7582823D" w14:textId="77777777" w:rsidR="00E71784" w:rsidRPr="00E71784" w:rsidRDefault="00E71784" w:rsidP="00E71784">
            <w:pPr>
              <w:spacing w:before="60" w:after="60"/>
              <w:jc w:val="center"/>
              <w:rPr>
                <w:b/>
                <w:sz w:val="24"/>
              </w:rPr>
            </w:pPr>
            <w:r w:rsidRPr="00E71784">
              <w:rPr>
                <w:b/>
                <w:sz w:val="24"/>
              </w:rPr>
              <w:t>Document history</w:t>
            </w:r>
          </w:p>
        </w:tc>
      </w:tr>
      <w:tr w:rsidR="00E71784" w:rsidRPr="00E71784" w14:paraId="75828242" w14:textId="77777777"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14:paraId="7582823F" w14:textId="77777777" w:rsidR="00E71784" w:rsidRPr="00E71784" w:rsidRDefault="00E71784" w:rsidP="00E71784">
            <w:pPr>
              <w:pStyle w:val="FP"/>
              <w:spacing w:before="80" w:after="80"/>
              <w:ind w:left="57"/>
            </w:pPr>
            <w:r w:rsidRPr="00E71784">
              <w:t>&lt;Version&gt;</w:t>
            </w:r>
          </w:p>
        </w:tc>
        <w:tc>
          <w:tcPr>
            <w:tcW w:w="1588" w:type="dxa"/>
            <w:tcBorders>
              <w:top w:val="single" w:sz="6" w:space="0" w:color="auto"/>
              <w:left w:val="single" w:sz="6" w:space="0" w:color="auto"/>
              <w:bottom w:val="single" w:sz="6" w:space="0" w:color="auto"/>
              <w:right w:val="single" w:sz="6" w:space="0" w:color="auto"/>
            </w:tcBorders>
          </w:tcPr>
          <w:p w14:paraId="75828240" w14:textId="77777777" w:rsidR="00E71784" w:rsidRPr="00E71784" w:rsidRDefault="00E71784" w:rsidP="00E71784">
            <w:pPr>
              <w:pStyle w:val="FP"/>
              <w:spacing w:before="80" w:after="80"/>
              <w:ind w:left="57"/>
            </w:pPr>
            <w:r w:rsidRPr="00E71784">
              <w:t>&lt;Date&gt;</w:t>
            </w:r>
          </w:p>
        </w:tc>
        <w:tc>
          <w:tcPr>
            <w:tcW w:w="6804" w:type="dxa"/>
            <w:tcBorders>
              <w:top w:val="single" w:sz="6" w:space="0" w:color="auto"/>
              <w:bottom w:val="single" w:sz="6" w:space="0" w:color="auto"/>
              <w:right w:val="single" w:sz="6" w:space="0" w:color="auto"/>
            </w:tcBorders>
          </w:tcPr>
          <w:p w14:paraId="75828241" w14:textId="77777777" w:rsidR="00E71784" w:rsidRPr="00E71784" w:rsidRDefault="00E71784" w:rsidP="00E71784">
            <w:pPr>
              <w:pStyle w:val="FP"/>
              <w:tabs>
                <w:tab w:val="left" w:pos="3118"/>
              </w:tabs>
              <w:spacing w:before="80" w:after="80"/>
              <w:ind w:left="57"/>
            </w:pPr>
            <w:r w:rsidRPr="00E71784">
              <w:t>&lt;Milestone&gt;</w:t>
            </w:r>
          </w:p>
        </w:tc>
      </w:tr>
      <w:tr w:rsidR="00E71784" w:rsidRPr="00E71784" w14:paraId="75828246" w14:textId="77777777"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14:paraId="75828243" w14:textId="0C1D878F" w:rsidR="00E71784" w:rsidRPr="00E71784" w:rsidRDefault="00D152C7" w:rsidP="00E71784">
            <w:pPr>
              <w:pStyle w:val="FP"/>
              <w:spacing w:before="80" w:after="80"/>
              <w:ind w:left="57"/>
            </w:pPr>
            <w:r>
              <w:t>0.0.1</w:t>
            </w:r>
          </w:p>
        </w:tc>
        <w:tc>
          <w:tcPr>
            <w:tcW w:w="1588" w:type="dxa"/>
            <w:tcBorders>
              <w:top w:val="single" w:sz="6" w:space="0" w:color="auto"/>
              <w:left w:val="single" w:sz="6" w:space="0" w:color="auto"/>
              <w:bottom w:val="single" w:sz="6" w:space="0" w:color="auto"/>
              <w:right w:val="single" w:sz="6" w:space="0" w:color="auto"/>
            </w:tcBorders>
          </w:tcPr>
          <w:p w14:paraId="75828244" w14:textId="09F3A416" w:rsidR="00E71784" w:rsidRPr="00E71784" w:rsidRDefault="00E0599B" w:rsidP="00E71784">
            <w:pPr>
              <w:pStyle w:val="FP"/>
              <w:spacing w:before="80" w:after="80"/>
              <w:ind w:left="57"/>
            </w:pPr>
            <w:r>
              <w:t>2021.04.30</w:t>
            </w:r>
          </w:p>
        </w:tc>
        <w:tc>
          <w:tcPr>
            <w:tcW w:w="6804" w:type="dxa"/>
            <w:tcBorders>
              <w:top w:val="single" w:sz="6" w:space="0" w:color="auto"/>
              <w:bottom w:val="single" w:sz="6" w:space="0" w:color="auto"/>
              <w:right w:val="single" w:sz="6" w:space="0" w:color="auto"/>
            </w:tcBorders>
          </w:tcPr>
          <w:p w14:paraId="75828245" w14:textId="0B2D3B5B" w:rsidR="00E71784" w:rsidRPr="00E71784" w:rsidRDefault="00E0599B" w:rsidP="00E71784">
            <w:pPr>
              <w:pStyle w:val="FP"/>
              <w:tabs>
                <w:tab w:val="left" w:pos="3118"/>
              </w:tabs>
              <w:spacing w:before="80" w:after="80"/>
              <w:ind w:left="57"/>
            </w:pPr>
            <w:r>
              <w:t>Skeleton draft</w:t>
            </w:r>
          </w:p>
        </w:tc>
      </w:tr>
      <w:tr w:rsidR="00E71784" w:rsidRPr="00E71784" w14:paraId="7582824A" w14:textId="77777777"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14:paraId="75828247"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828248"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75828249" w14:textId="77777777" w:rsidR="00E71784" w:rsidRPr="00E71784" w:rsidRDefault="00E71784" w:rsidP="00E71784">
            <w:pPr>
              <w:pStyle w:val="FP"/>
              <w:tabs>
                <w:tab w:val="left" w:pos="3261"/>
                <w:tab w:val="left" w:pos="4395"/>
              </w:tabs>
              <w:spacing w:before="80" w:after="80"/>
              <w:ind w:left="57"/>
            </w:pPr>
          </w:p>
        </w:tc>
      </w:tr>
      <w:tr w:rsidR="00E71784" w:rsidRPr="00E71784" w14:paraId="7582824E" w14:textId="77777777"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14:paraId="7582824B"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82824C"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7582824D" w14:textId="77777777" w:rsidR="00E71784" w:rsidRPr="00E71784" w:rsidRDefault="00E71784" w:rsidP="00E71784">
            <w:pPr>
              <w:pStyle w:val="FP"/>
              <w:tabs>
                <w:tab w:val="left" w:pos="3261"/>
                <w:tab w:val="left" w:pos="4395"/>
              </w:tabs>
              <w:spacing w:before="80" w:after="80"/>
              <w:ind w:left="57"/>
            </w:pPr>
          </w:p>
        </w:tc>
      </w:tr>
      <w:tr w:rsidR="00E71784" w:rsidRPr="00E71784" w14:paraId="75828252" w14:textId="77777777"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14:paraId="7582824F"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828250"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75828251" w14:textId="77777777" w:rsidR="00E71784" w:rsidRPr="00E71784" w:rsidRDefault="00E71784" w:rsidP="00E71784">
            <w:pPr>
              <w:pStyle w:val="FP"/>
              <w:tabs>
                <w:tab w:val="left" w:pos="3261"/>
                <w:tab w:val="left" w:pos="4395"/>
              </w:tabs>
              <w:spacing w:before="80" w:after="80"/>
              <w:ind w:left="57"/>
            </w:pPr>
          </w:p>
        </w:tc>
      </w:tr>
    </w:tbl>
    <w:p w14:paraId="75828253" w14:textId="77777777" w:rsidR="00E71784" w:rsidRPr="00E71784" w:rsidRDefault="00E71784" w:rsidP="00E71784"/>
    <w:p w14:paraId="75828254" w14:textId="77777777" w:rsidR="00415A26" w:rsidRPr="00E71784" w:rsidRDefault="00E71784" w:rsidP="00E71784">
      <w:pPr>
        <w:rPr>
          <w:rFonts w:ascii="Arial" w:hAnsi="Arial" w:cs="Arial"/>
          <w:i/>
          <w:color w:val="76923C"/>
          <w:sz w:val="18"/>
          <w:szCs w:val="18"/>
        </w:rPr>
      </w:pPr>
      <w:r w:rsidRPr="00E71784">
        <w:rPr>
          <w:rFonts w:ascii="Arial" w:hAnsi="Arial" w:cs="Arial"/>
          <w:i/>
          <w:color w:val="76923C"/>
          <w:sz w:val="18"/>
          <w:szCs w:val="18"/>
        </w:rPr>
        <w:t xml:space="preserve">Latest changes made on </w:t>
      </w:r>
      <w:r w:rsidR="00B6617B">
        <w:rPr>
          <w:rFonts w:ascii="Arial" w:hAnsi="Arial" w:cs="Arial"/>
          <w:i/>
          <w:color w:val="76923C"/>
          <w:sz w:val="18"/>
          <w:szCs w:val="18"/>
        </w:rPr>
        <w:t>201</w:t>
      </w:r>
      <w:r w:rsidR="006F2C5C">
        <w:rPr>
          <w:rFonts w:ascii="Arial" w:hAnsi="Arial" w:cs="Arial"/>
          <w:i/>
          <w:color w:val="76923C"/>
          <w:sz w:val="18"/>
          <w:szCs w:val="18"/>
        </w:rPr>
        <w:t>9</w:t>
      </w:r>
      <w:r w:rsidR="003656EB">
        <w:rPr>
          <w:rFonts w:ascii="Arial" w:hAnsi="Arial" w:cs="Arial"/>
          <w:i/>
          <w:color w:val="76923C"/>
          <w:sz w:val="18"/>
          <w:szCs w:val="18"/>
        </w:rPr>
        <w:t>-</w:t>
      </w:r>
      <w:r w:rsidR="006F2C5C">
        <w:rPr>
          <w:rFonts w:ascii="Arial" w:hAnsi="Arial" w:cs="Arial"/>
          <w:i/>
          <w:color w:val="76923C"/>
          <w:sz w:val="18"/>
          <w:szCs w:val="18"/>
        </w:rPr>
        <w:t>01</w:t>
      </w:r>
      <w:r w:rsidR="00FA3062">
        <w:rPr>
          <w:rFonts w:ascii="Arial" w:hAnsi="Arial" w:cs="Arial"/>
          <w:i/>
          <w:color w:val="76923C"/>
          <w:sz w:val="18"/>
          <w:szCs w:val="18"/>
        </w:rPr>
        <w:t>-</w:t>
      </w:r>
      <w:r w:rsidR="009B5FE7">
        <w:rPr>
          <w:rFonts w:ascii="Arial" w:hAnsi="Arial" w:cs="Arial"/>
          <w:i/>
          <w:color w:val="76923C"/>
          <w:sz w:val="18"/>
          <w:szCs w:val="18"/>
        </w:rPr>
        <w:t>2</w:t>
      </w:r>
      <w:r w:rsidR="006F2C5C">
        <w:rPr>
          <w:rFonts w:ascii="Arial" w:hAnsi="Arial" w:cs="Arial"/>
          <w:i/>
          <w:color w:val="76923C"/>
          <w:sz w:val="18"/>
          <w:szCs w:val="18"/>
        </w:rPr>
        <w:t>9</w:t>
      </w:r>
    </w:p>
    <w:sectPr w:rsidR="00415A26" w:rsidRPr="00E71784">
      <w:headerReference w:type="default" r:id="rId33"/>
      <w:footerReference w:type="default" r:id="rId34"/>
      <w:footnotePr>
        <w:numRestart w:val="eachSect"/>
      </w:footnotePr>
      <w:pgSz w:w="11907" w:h="16840"/>
      <w:pgMar w:top="1418" w:right="1134" w:bottom="1134" w:left="1134" w:header="68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Paul Spaanderman" w:date="2022-03-18T15:48:00Z" w:initials="PS">
    <w:p w14:paraId="09BDFCC8" w14:textId="3688370E" w:rsidR="001615AE" w:rsidRDefault="001615AE" w:rsidP="001615AE">
      <w:r>
        <w:rPr>
          <w:rStyle w:val="CommentReference"/>
        </w:rPr>
        <w:annotationRef/>
      </w:r>
      <w:r>
        <w:t>To be published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BDFC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F2845" w16cex:dateUtc="2022-03-18T1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BDFCC8" w16cid:durableId="25DF28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B0273" w14:textId="77777777" w:rsidR="002579D3" w:rsidRDefault="002579D3">
      <w:r>
        <w:separator/>
      </w:r>
    </w:p>
  </w:endnote>
  <w:endnote w:type="continuationSeparator" w:id="0">
    <w:p w14:paraId="74F55A16" w14:textId="77777777" w:rsidR="002579D3" w:rsidRDefault="00257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825A" w14:textId="77777777" w:rsidR="001615AE" w:rsidRDefault="001615AE">
    <w:pPr>
      <w:pStyle w:val="Footer"/>
    </w:pPr>
  </w:p>
  <w:p w14:paraId="7582825B" w14:textId="77777777" w:rsidR="001615AE" w:rsidRDefault="001615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8260" w14:textId="77777777" w:rsidR="001615AE" w:rsidRDefault="001615AE">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56C89" w14:textId="77777777" w:rsidR="002579D3" w:rsidRDefault="002579D3">
      <w:r>
        <w:separator/>
      </w:r>
    </w:p>
  </w:footnote>
  <w:footnote w:type="continuationSeparator" w:id="0">
    <w:p w14:paraId="79AD0693" w14:textId="77777777" w:rsidR="002579D3" w:rsidRDefault="00257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8259" w14:textId="77777777" w:rsidR="001615AE" w:rsidRDefault="001615AE">
    <w:pPr>
      <w:pStyle w:val="Header"/>
    </w:pPr>
    <w:r>
      <w:rPr>
        <w:lang w:val="it-IT" w:eastAsia="it-IT"/>
      </w:rPr>
      <w:drawing>
        <wp:anchor distT="0" distB="0" distL="114300" distR="114300" simplePos="0" relativeHeight="251657728" behindDoc="1" locked="0" layoutInCell="1" allowOverlap="1" wp14:anchorId="75828261" wp14:editId="75828262">
          <wp:simplePos x="0" y="0"/>
          <wp:positionH relativeFrom="column">
            <wp:posOffset>-100965</wp:posOffset>
          </wp:positionH>
          <wp:positionV relativeFrom="paragraph">
            <wp:posOffset>998220</wp:posOffset>
          </wp:positionV>
          <wp:extent cx="6607810" cy="2876550"/>
          <wp:effectExtent l="0" t="0" r="2540" b="0"/>
          <wp:wrapNone/>
          <wp:docPr id="1" name="Picture 1"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825C" w14:textId="0EDA7A4F" w:rsidR="001615AE" w:rsidRDefault="001615AE">
    <w:pPr>
      <w:pStyle w:val="Header"/>
      <w:framePr w:wrap="auto" w:vAnchor="text" w:hAnchor="margin" w:xAlign="right" w:y="1"/>
    </w:pPr>
    <w:r>
      <w:fldChar w:fldCharType="begin"/>
    </w:r>
    <w:r>
      <w:instrText xml:space="preserve">styleref ZA </w:instrText>
    </w:r>
    <w:r>
      <w:fldChar w:fldCharType="separate"/>
    </w:r>
    <w:r w:rsidR="00F11608">
      <w:t>ETSI TS 103 697 V0.0.3 (2022-05)</w:t>
    </w:r>
    <w:r>
      <w:fldChar w:fldCharType="end"/>
    </w:r>
  </w:p>
  <w:p w14:paraId="7582825D" w14:textId="599B2AA7" w:rsidR="001615AE" w:rsidRDefault="001615AE">
    <w:pPr>
      <w:pStyle w:val="Header"/>
      <w:framePr w:wrap="auto" w:vAnchor="text" w:hAnchor="margin" w:xAlign="center" w:y="1"/>
    </w:pPr>
    <w:r>
      <w:fldChar w:fldCharType="begin"/>
    </w:r>
    <w:r>
      <w:instrText xml:space="preserve">page </w:instrText>
    </w:r>
    <w:r>
      <w:fldChar w:fldCharType="separate"/>
    </w:r>
    <w:r w:rsidR="00DF6122">
      <w:t>21</w:t>
    </w:r>
    <w:r>
      <w:fldChar w:fldCharType="end"/>
    </w:r>
  </w:p>
  <w:p w14:paraId="7582825E" w14:textId="15D89C35" w:rsidR="001615AE" w:rsidRDefault="001615AE" w:rsidP="00A301A6">
    <w:pPr>
      <w:pStyle w:val="Header"/>
      <w:framePr w:wrap="auto" w:vAnchor="text" w:hAnchor="margin" w:y="1"/>
    </w:pPr>
    <w:r>
      <w:fldChar w:fldCharType="begin"/>
    </w:r>
    <w:r>
      <w:instrText xml:space="preserve">styleref ZGSM </w:instrText>
    </w:r>
    <w:r>
      <w:fldChar w:fldCharType="separate"/>
    </w:r>
    <w:r w:rsidR="00F11608">
      <w:t>Release 2</w:t>
    </w:r>
    <w:r>
      <w:fldChar w:fldCharType="end"/>
    </w:r>
  </w:p>
  <w:p w14:paraId="7582825F" w14:textId="77777777" w:rsidR="001615AE" w:rsidRDefault="001615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E7FAA"/>
    <w:multiLevelType w:val="hybridMultilevel"/>
    <w:tmpl w:val="41D63B7C"/>
    <w:lvl w:ilvl="0" w:tplc="50F2D4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D26D83"/>
    <w:multiLevelType w:val="hybridMultilevel"/>
    <w:tmpl w:val="17382C26"/>
    <w:lvl w:ilvl="0" w:tplc="EBD61F0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2B1471"/>
    <w:multiLevelType w:val="hybridMultilevel"/>
    <w:tmpl w:val="EDEC2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F3ADF"/>
    <w:multiLevelType w:val="hybridMultilevel"/>
    <w:tmpl w:val="5D284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3F03499"/>
    <w:multiLevelType w:val="multilevel"/>
    <w:tmpl w:val="029A49A2"/>
    <w:lvl w:ilvl="0">
      <w:start w:val="1"/>
      <w:numFmt w:val="decimal"/>
      <w:lvlText w:val="%1"/>
      <w:lvlJc w:val="left"/>
      <w:pPr>
        <w:ind w:left="1145" w:hanging="1145"/>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E8654C"/>
    <w:multiLevelType w:val="hybridMultilevel"/>
    <w:tmpl w:val="B564303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89B1DC1"/>
    <w:multiLevelType w:val="multilevel"/>
    <w:tmpl w:val="029A49A2"/>
    <w:lvl w:ilvl="0">
      <w:start w:val="1"/>
      <w:numFmt w:val="decimal"/>
      <w:lvlText w:val="%1"/>
      <w:lvlJc w:val="left"/>
      <w:pPr>
        <w:ind w:left="1145" w:hanging="1145"/>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2944FF1"/>
    <w:multiLevelType w:val="multilevel"/>
    <w:tmpl w:val="3C02796A"/>
    <w:styleLink w:val="CurrentList1"/>
    <w:lvl w:ilvl="0">
      <w:start w:val="1"/>
      <w:numFmt w:val="decimal"/>
      <w:lvlText w:val="%1"/>
      <w:lvlJc w:val="left"/>
      <w:pPr>
        <w:ind w:left="1500" w:hanging="11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F807F34"/>
    <w:multiLevelType w:val="hybridMultilevel"/>
    <w:tmpl w:val="63927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44755B8"/>
    <w:multiLevelType w:val="hybridMultilevel"/>
    <w:tmpl w:val="807A2C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98E43F6"/>
    <w:multiLevelType w:val="multilevel"/>
    <w:tmpl w:val="029A49A2"/>
    <w:lvl w:ilvl="0">
      <w:start w:val="1"/>
      <w:numFmt w:val="decimal"/>
      <w:lvlText w:val="%1"/>
      <w:lvlJc w:val="left"/>
      <w:pPr>
        <w:ind w:left="1145" w:hanging="1145"/>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6D17B5B"/>
    <w:multiLevelType w:val="hybridMultilevel"/>
    <w:tmpl w:val="5A70DFBA"/>
    <w:lvl w:ilvl="0" w:tplc="2FBCB94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47"/>
  </w:num>
  <w:num w:numId="4">
    <w:abstractNumId w:val="14"/>
  </w:num>
  <w:num w:numId="5">
    <w:abstractNumId w:val="26"/>
  </w:num>
  <w:num w:numId="6">
    <w:abstractNumId w:val="36"/>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4"/>
  </w:num>
  <w:num w:numId="12">
    <w:abstractNumId w:val="29"/>
  </w:num>
  <w:num w:numId="13">
    <w:abstractNumId w:val="28"/>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1"/>
  </w:num>
  <w:num w:numId="24">
    <w:abstractNumId w:val="40"/>
  </w:num>
  <w:num w:numId="25">
    <w:abstractNumId w:val="31"/>
  </w:num>
  <w:num w:numId="26">
    <w:abstractNumId w:val="37"/>
  </w:num>
  <w:num w:numId="27">
    <w:abstractNumId w:val="18"/>
  </w:num>
  <w:num w:numId="28">
    <w:abstractNumId w:val="13"/>
  </w:num>
  <w:num w:numId="29">
    <w:abstractNumId w:val="16"/>
  </w:num>
  <w:num w:numId="30">
    <w:abstractNumId w:val="32"/>
  </w:num>
  <w:num w:numId="31">
    <w:abstractNumId w:val="44"/>
  </w:num>
  <w:num w:numId="32">
    <w:abstractNumId w:val="27"/>
  </w:num>
  <w:num w:numId="33">
    <w:abstractNumId w:val="12"/>
  </w:num>
  <w:num w:numId="34">
    <w:abstractNumId w:val="30"/>
  </w:num>
  <w:num w:numId="35">
    <w:abstractNumId w:val="17"/>
  </w:num>
  <w:num w:numId="36">
    <w:abstractNumId w:val="24"/>
  </w:num>
  <w:num w:numId="37">
    <w:abstractNumId w:val="42"/>
  </w:num>
  <w:num w:numId="38">
    <w:abstractNumId w:val="11"/>
  </w:num>
  <w:num w:numId="39">
    <w:abstractNumId w:val="45"/>
  </w:num>
  <w:num w:numId="40">
    <w:abstractNumId w:val="48"/>
  </w:num>
  <w:num w:numId="41">
    <w:abstractNumId w:val="15"/>
  </w:num>
  <w:num w:numId="42">
    <w:abstractNumId w:val="20"/>
  </w:num>
  <w:num w:numId="43">
    <w:abstractNumId w:val="39"/>
  </w:num>
  <w:num w:numId="44">
    <w:abstractNumId w:val="46"/>
  </w:num>
  <w:num w:numId="45">
    <w:abstractNumId w:val="23"/>
  </w:num>
  <w:num w:numId="46">
    <w:abstractNumId w:val="25"/>
  </w:num>
  <w:num w:numId="47">
    <w:abstractNumId w:val="38"/>
  </w:num>
  <w:num w:numId="48">
    <w:abstractNumId w:val="43"/>
  </w:num>
  <w:num w:numId="49">
    <w:abstractNumId w:val="35"/>
  </w:num>
  <w:num w:numId="50">
    <w:abstractNumId w:val="19"/>
  </w:num>
  <w:num w:numId="51">
    <w:abstractNumId w:val="41"/>
  </w:num>
  <w:num w:numId="52">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paanderman">
    <w15:presenceInfo w15:providerId="Windows Live" w15:userId="1f4aa1222a8b07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6BF"/>
    <w:rsid w:val="00000BAF"/>
    <w:rsid w:val="0000196F"/>
    <w:rsid w:val="000066CD"/>
    <w:rsid w:val="00007E4A"/>
    <w:rsid w:val="00013DCC"/>
    <w:rsid w:val="0001719D"/>
    <w:rsid w:val="00020503"/>
    <w:rsid w:val="00020A08"/>
    <w:rsid w:val="0002537B"/>
    <w:rsid w:val="00026A32"/>
    <w:rsid w:val="000307C1"/>
    <w:rsid w:val="000318CD"/>
    <w:rsid w:val="00031C5E"/>
    <w:rsid w:val="00033EFF"/>
    <w:rsid w:val="000344A4"/>
    <w:rsid w:val="000352DD"/>
    <w:rsid w:val="00036227"/>
    <w:rsid w:val="000364B8"/>
    <w:rsid w:val="0004061B"/>
    <w:rsid w:val="00040F2D"/>
    <w:rsid w:val="000410F4"/>
    <w:rsid w:val="00041796"/>
    <w:rsid w:val="00042246"/>
    <w:rsid w:val="00042A5C"/>
    <w:rsid w:val="00043950"/>
    <w:rsid w:val="00046045"/>
    <w:rsid w:val="00047740"/>
    <w:rsid w:val="00053179"/>
    <w:rsid w:val="000531FB"/>
    <w:rsid w:val="000563FC"/>
    <w:rsid w:val="000564DE"/>
    <w:rsid w:val="0006025E"/>
    <w:rsid w:val="000627EC"/>
    <w:rsid w:val="00063021"/>
    <w:rsid w:val="000677E4"/>
    <w:rsid w:val="00072315"/>
    <w:rsid w:val="00072A9C"/>
    <w:rsid w:val="00073E7E"/>
    <w:rsid w:val="00081D63"/>
    <w:rsid w:val="00081E96"/>
    <w:rsid w:val="00082213"/>
    <w:rsid w:val="000823F6"/>
    <w:rsid w:val="00083B42"/>
    <w:rsid w:val="00084590"/>
    <w:rsid w:val="00085499"/>
    <w:rsid w:val="00086343"/>
    <w:rsid w:val="00086461"/>
    <w:rsid w:val="00086880"/>
    <w:rsid w:val="00086FB0"/>
    <w:rsid w:val="000935BA"/>
    <w:rsid w:val="00094735"/>
    <w:rsid w:val="000A1879"/>
    <w:rsid w:val="000A20FE"/>
    <w:rsid w:val="000A3441"/>
    <w:rsid w:val="000B0581"/>
    <w:rsid w:val="000B43B5"/>
    <w:rsid w:val="000B51D5"/>
    <w:rsid w:val="000B5446"/>
    <w:rsid w:val="000B62FD"/>
    <w:rsid w:val="000C0075"/>
    <w:rsid w:val="000C0EFD"/>
    <w:rsid w:val="000C219A"/>
    <w:rsid w:val="000C40D9"/>
    <w:rsid w:val="000C5F75"/>
    <w:rsid w:val="000C6195"/>
    <w:rsid w:val="000C64DB"/>
    <w:rsid w:val="000C67A8"/>
    <w:rsid w:val="000C7BDA"/>
    <w:rsid w:val="000D02C4"/>
    <w:rsid w:val="000D13AB"/>
    <w:rsid w:val="000D46C1"/>
    <w:rsid w:val="000D5337"/>
    <w:rsid w:val="000D54B4"/>
    <w:rsid w:val="000D5BE9"/>
    <w:rsid w:val="000D723E"/>
    <w:rsid w:val="000E20C7"/>
    <w:rsid w:val="000E2572"/>
    <w:rsid w:val="000E3E0A"/>
    <w:rsid w:val="000E4036"/>
    <w:rsid w:val="000E41FA"/>
    <w:rsid w:val="000E4A62"/>
    <w:rsid w:val="000E6803"/>
    <w:rsid w:val="000F03CC"/>
    <w:rsid w:val="000F200B"/>
    <w:rsid w:val="000F3AED"/>
    <w:rsid w:val="001025A9"/>
    <w:rsid w:val="00102FAB"/>
    <w:rsid w:val="00104B43"/>
    <w:rsid w:val="00105111"/>
    <w:rsid w:val="00105E79"/>
    <w:rsid w:val="001077A6"/>
    <w:rsid w:val="00107A14"/>
    <w:rsid w:val="001106CD"/>
    <w:rsid w:val="00111EE4"/>
    <w:rsid w:val="00114362"/>
    <w:rsid w:val="0011641E"/>
    <w:rsid w:val="001209D6"/>
    <w:rsid w:val="001217E2"/>
    <w:rsid w:val="00122B8E"/>
    <w:rsid w:val="00122C56"/>
    <w:rsid w:val="001254E7"/>
    <w:rsid w:val="0012598E"/>
    <w:rsid w:val="00125BDA"/>
    <w:rsid w:val="0012672B"/>
    <w:rsid w:val="0012679D"/>
    <w:rsid w:val="00127706"/>
    <w:rsid w:val="00127C43"/>
    <w:rsid w:val="00131040"/>
    <w:rsid w:val="00134F34"/>
    <w:rsid w:val="0013779F"/>
    <w:rsid w:val="00137952"/>
    <w:rsid w:val="001414EA"/>
    <w:rsid w:val="001446D1"/>
    <w:rsid w:val="00145321"/>
    <w:rsid w:val="00145802"/>
    <w:rsid w:val="0014755C"/>
    <w:rsid w:val="00150704"/>
    <w:rsid w:val="001527E3"/>
    <w:rsid w:val="00153590"/>
    <w:rsid w:val="00156166"/>
    <w:rsid w:val="00156550"/>
    <w:rsid w:val="001615AE"/>
    <w:rsid w:val="001632C4"/>
    <w:rsid w:val="00171D90"/>
    <w:rsid w:val="00172C3A"/>
    <w:rsid w:val="0017695D"/>
    <w:rsid w:val="00182FA7"/>
    <w:rsid w:val="00185526"/>
    <w:rsid w:val="00190BEB"/>
    <w:rsid w:val="001918F3"/>
    <w:rsid w:val="00191A98"/>
    <w:rsid w:val="00192608"/>
    <w:rsid w:val="00194A65"/>
    <w:rsid w:val="0019706E"/>
    <w:rsid w:val="001A253B"/>
    <w:rsid w:val="001A34B4"/>
    <w:rsid w:val="001A4EA3"/>
    <w:rsid w:val="001A57A1"/>
    <w:rsid w:val="001A74D8"/>
    <w:rsid w:val="001B6112"/>
    <w:rsid w:val="001B6FC8"/>
    <w:rsid w:val="001C0050"/>
    <w:rsid w:val="001C2489"/>
    <w:rsid w:val="001C6509"/>
    <w:rsid w:val="001C76C8"/>
    <w:rsid w:val="001D1B6B"/>
    <w:rsid w:val="001D1EFD"/>
    <w:rsid w:val="001D41F9"/>
    <w:rsid w:val="001D5AC2"/>
    <w:rsid w:val="001D625D"/>
    <w:rsid w:val="001E0C7C"/>
    <w:rsid w:val="001E18C4"/>
    <w:rsid w:val="001F2032"/>
    <w:rsid w:val="001F67FC"/>
    <w:rsid w:val="001F7FE9"/>
    <w:rsid w:val="00200921"/>
    <w:rsid w:val="002016EE"/>
    <w:rsid w:val="00203304"/>
    <w:rsid w:val="00207EF1"/>
    <w:rsid w:val="00215D14"/>
    <w:rsid w:val="002164E8"/>
    <w:rsid w:val="00222CDB"/>
    <w:rsid w:val="00223527"/>
    <w:rsid w:val="00225DBC"/>
    <w:rsid w:val="00226870"/>
    <w:rsid w:val="002305FE"/>
    <w:rsid w:val="002314D4"/>
    <w:rsid w:val="002334DF"/>
    <w:rsid w:val="002357BB"/>
    <w:rsid w:val="00235CEA"/>
    <w:rsid w:val="00235E2E"/>
    <w:rsid w:val="002401A4"/>
    <w:rsid w:val="00241FDB"/>
    <w:rsid w:val="00247121"/>
    <w:rsid w:val="0025274A"/>
    <w:rsid w:val="00252892"/>
    <w:rsid w:val="002530A0"/>
    <w:rsid w:val="002579D3"/>
    <w:rsid w:val="00257FFB"/>
    <w:rsid w:val="0026012A"/>
    <w:rsid w:val="0026039D"/>
    <w:rsid w:val="00263189"/>
    <w:rsid w:val="00264AE5"/>
    <w:rsid w:val="00267B2B"/>
    <w:rsid w:val="00270FB1"/>
    <w:rsid w:val="00271815"/>
    <w:rsid w:val="00272280"/>
    <w:rsid w:val="00273077"/>
    <w:rsid w:val="00273626"/>
    <w:rsid w:val="00273667"/>
    <w:rsid w:val="002738C3"/>
    <w:rsid w:val="00273C4D"/>
    <w:rsid w:val="002766F0"/>
    <w:rsid w:val="0027688D"/>
    <w:rsid w:val="00277A2A"/>
    <w:rsid w:val="002819FF"/>
    <w:rsid w:val="00282A74"/>
    <w:rsid w:val="00283D82"/>
    <w:rsid w:val="00284AEB"/>
    <w:rsid w:val="002871EC"/>
    <w:rsid w:val="00292E19"/>
    <w:rsid w:val="00293D7E"/>
    <w:rsid w:val="002A12D0"/>
    <w:rsid w:val="002A2B3E"/>
    <w:rsid w:val="002B0C74"/>
    <w:rsid w:val="002B2239"/>
    <w:rsid w:val="002B4B57"/>
    <w:rsid w:val="002B6734"/>
    <w:rsid w:val="002C3314"/>
    <w:rsid w:val="002C3353"/>
    <w:rsid w:val="002C4F47"/>
    <w:rsid w:val="002C7C4E"/>
    <w:rsid w:val="002D04F5"/>
    <w:rsid w:val="002D052B"/>
    <w:rsid w:val="002D2F58"/>
    <w:rsid w:val="002D7D6F"/>
    <w:rsid w:val="002D7EE2"/>
    <w:rsid w:val="002E39CF"/>
    <w:rsid w:val="002E72F8"/>
    <w:rsid w:val="002F0D14"/>
    <w:rsid w:val="002F2B7D"/>
    <w:rsid w:val="002F3244"/>
    <w:rsid w:val="002F34D9"/>
    <w:rsid w:val="002F5A5F"/>
    <w:rsid w:val="002F5A8D"/>
    <w:rsid w:val="00300F96"/>
    <w:rsid w:val="003020CC"/>
    <w:rsid w:val="00303A80"/>
    <w:rsid w:val="003060DB"/>
    <w:rsid w:val="003071A0"/>
    <w:rsid w:val="00313BED"/>
    <w:rsid w:val="00314003"/>
    <w:rsid w:val="0031520D"/>
    <w:rsid w:val="003157A3"/>
    <w:rsid w:val="0032194B"/>
    <w:rsid w:val="0032323A"/>
    <w:rsid w:val="00323A5D"/>
    <w:rsid w:val="003244AA"/>
    <w:rsid w:val="003342D5"/>
    <w:rsid w:val="00334AD7"/>
    <w:rsid w:val="00337174"/>
    <w:rsid w:val="0034067F"/>
    <w:rsid w:val="00342234"/>
    <w:rsid w:val="00344287"/>
    <w:rsid w:val="0034463B"/>
    <w:rsid w:val="003516BF"/>
    <w:rsid w:val="003525A6"/>
    <w:rsid w:val="00352A31"/>
    <w:rsid w:val="00357341"/>
    <w:rsid w:val="00357AE0"/>
    <w:rsid w:val="00357CD2"/>
    <w:rsid w:val="00360C1F"/>
    <w:rsid w:val="003630C5"/>
    <w:rsid w:val="003656EB"/>
    <w:rsid w:val="00365F8A"/>
    <w:rsid w:val="00370D32"/>
    <w:rsid w:val="00372C6F"/>
    <w:rsid w:val="00373EE0"/>
    <w:rsid w:val="00376012"/>
    <w:rsid w:val="00384C95"/>
    <w:rsid w:val="00391B95"/>
    <w:rsid w:val="00395141"/>
    <w:rsid w:val="003957A4"/>
    <w:rsid w:val="003963A1"/>
    <w:rsid w:val="00396B06"/>
    <w:rsid w:val="00397928"/>
    <w:rsid w:val="003979EE"/>
    <w:rsid w:val="003A2FEA"/>
    <w:rsid w:val="003A3663"/>
    <w:rsid w:val="003B21D7"/>
    <w:rsid w:val="003B4A00"/>
    <w:rsid w:val="003C09C3"/>
    <w:rsid w:val="003C12A1"/>
    <w:rsid w:val="003C2111"/>
    <w:rsid w:val="003C3C7B"/>
    <w:rsid w:val="003C48D4"/>
    <w:rsid w:val="003C65B9"/>
    <w:rsid w:val="003C6CE5"/>
    <w:rsid w:val="003C6FA6"/>
    <w:rsid w:val="003D197D"/>
    <w:rsid w:val="003D357B"/>
    <w:rsid w:val="003D389A"/>
    <w:rsid w:val="003E0233"/>
    <w:rsid w:val="003E0E4D"/>
    <w:rsid w:val="003E1135"/>
    <w:rsid w:val="003E16E9"/>
    <w:rsid w:val="003E235A"/>
    <w:rsid w:val="003E3C3A"/>
    <w:rsid w:val="003E53C9"/>
    <w:rsid w:val="003F0088"/>
    <w:rsid w:val="003F06F2"/>
    <w:rsid w:val="003F0E5A"/>
    <w:rsid w:val="003F363C"/>
    <w:rsid w:val="003F3CCB"/>
    <w:rsid w:val="003F52A1"/>
    <w:rsid w:val="00400A5E"/>
    <w:rsid w:val="00403C98"/>
    <w:rsid w:val="004102CD"/>
    <w:rsid w:val="004120BE"/>
    <w:rsid w:val="004125DB"/>
    <w:rsid w:val="004149B3"/>
    <w:rsid w:val="00415A26"/>
    <w:rsid w:val="004168FB"/>
    <w:rsid w:val="00420D71"/>
    <w:rsid w:val="004219E1"/>
    <w:rsid w:val="0042596C"/>
    <w:rsid w:val="00427955"/>
    <w:rsid w:val="00427E31"/>
    <w:rsid w:val="00430897"/>
    <w:rsid w:val="00430A31"/>
    <w:rsid w:val="0043217D"/>
    <w:rsid w:val="004323D7"/>
    <w:rsid w:val="00433DB3"/>
    <w:rsid w:val="00434E41"/>
    <w:rsid w:val="00434F22"/>
    <w:rsid w:val="00435502"/>
    <w:rsid w:val="00440E8E"/>
    <w:rsid w:val="00441076"/>
    <w:rsid w:val="00444843"/>
    <w:rsid w:val="00445F3E"/>
    <w:rsid w:val="004460EC"/>
    <w:rsid w:val="004461AF"/>
    <w:rsid w:val="0044708A"/>
    <w:rsid w:val="00451167"/>
    <w:rsid w:val="004513C1"/>
    <w:rsid w:val="00452118"/>
    <w:rsid w:val="00456B81"/>
    <w:rsid w:val="0045769A"/>
    <w:rsid w:val="00457E70"/>
    <w:rsid w:val="0046041A"/>
    <w:rsid w:val="00460555"/>
    <w:rsid w:val="0046113C"/>
    <w:rsid w:val="0046262A"/>
    <w:rsid w:val="004627D5"/>
    <w:rsid w:val="0046281C"/>
    <w:rsid w:val="00462870"/>
    <w:rsid w:val="0046329D"/>
    <w:rsid w:val="00464BEA"/>
    <w:rsid w:val="0046565C"/>
    <w:rsid w:val="00470D4B"/>
    <w:rsid w:val="004824AE"/>
    <w:rsid w:val="0048424E"/>
    <w:rsid w:val="004851BD"/>
    <w:rsid w:val="00486FA9"/>
    <w:rsid w:val="004909B5"/>
    <w:rsid w:val="00490FF8"/>
    <w:rsid w:val="00491EBF"/>
    <w:rsid w:val="00492A33"/>
    <w:rsid w:val="00493421"/>
    <w:rsid w:val="00493C38"/>
    <w:rsid w:val="00494155"/>
    <w:rsid w:val="004961D6"/>
    <w:rsid w:val="004A3060"/>
    <w:rsid w:val="004A7EEA"/>
    <w:rsid w:val="004B1A91"/>
    <w:rsid w:val="004B4486"/>
    <w:rsid w:val="004B54C9"/>
    <w:rsid w:val="004C0043"/>
    <w:rsid w:val="004C1790"/>
    <w:rsid w:val="004C3027"/>
    <w:rsid w:val="004C3200"/>
    <w:rsid w:val="004C47DD"/>
    <w:rsid w:val="004C7E42"/>
    <w:rsid w:val="004D0A11"/>
    <w:rsid w:val="004D4550"/>
    <w:rsid w:val="004D6FE1"/>
    <w:rsid w:val="004D77E1"/>
    <w:rsid w:val="004E2EA5"/>
    <w:rsid w:val="004F0B13"/>
    <w:rsid w:val="004F1AEC"/>
    <w:rsid w:val="004F225F"/>
    <w:rsid w:val="004F45C9"/>
    <w:rsid w:val="004F5231"/>
    <w:rsid w:val="004F57A9"/>
    <w:rsid w:val="004F60FB"/>
    <w:rsid w:val="004F6813"/>
    <w:rsid w:val="0050281C"/>
    <w:rsid w:val="00503EDC"/>
    <w:rsid w:val="005040DB"/>
    <w:rsid w:val="00505C80"/>
    <w:rsid w:val="00506A96"/>
    <w:rsid w:val="00507D21"/>
    <w:rsid w:val="00511E10"/>
    <w:rsid w:val="0051384A"/>
    <w:rsid w:val="00513F44"/>
    <w:rsid w:val="0051410D"/>
    <w:rsid w:val="00516444"/>
    <w:rsid w:val="00516813"/>
    <w:rsid w:val="0051797F"/>
    <w:rsid w:val="00517E80"/>
    <w:rsid w:val="00523B98"/>
    <w:rsid w:val="005242D0"/>
    <w:rsid w:val="0052431C"/>
    <w:rsid w:val="00527306"/>
    <w:rsid w:val="005300FF"/>
    <w:rsid w:val="00530544"/>
    <w:rsid w:val="00531F5C"/>
    <w:rsid w:val="0053401B"/>
    <w:rsid w:val="0053756A"/>
    <w:rsid w:val="005402FF"/>
    <w:rsid w:val="00540F6D"/>
    <w:rsid w:val="00543AB9"/>
    <w:rsid w:val="00554138"/>
    <w:rsid w:val="005578DD"/>
    <w:rsid w:val="00564543"/>
    <w:rsid w:val="00565661"/>
    <w:rsid w:val="005659DB"/>
    <w:rsid w:val="00570F3F"/>
    <w:rsid w:val="00571FE4"/>
    <w:rsid w:val="0057215C"/>
    <w:rsid w:val="005778C8"/>
    <w:rsid w:val="00577DFC"/>
    <w:rsid w:val="00577F88"/>
    <w:rsid w:val="00580418"/>
    <w:rsid w:val="00581017"/>
    <w:rsid w:val="005813DA"/>
    <w:rsid w:val="0058157E"/>
    <w:rsid w:val="00585BC1"/>
    <w:rsid w:val="00587AD7"/>
    <w:rsid w:val="00596153"/>
    <w:rsid w:val="00596CD2"/>
    <w:rsid w:val="005A18BC"/>
    <w:rsid w:val="005A3F78"/>
    <w:rsid w:val="005A7267"/>
    <w:rsid w:val="005B0199"/>
    <w:rsid w:val="005B0C88"/>
    <w:rsid w:val="005B11E4"/>
    <w:rsid w:val="005B13C5"/>
    <w:rsid w:val="005B1BAE"/>
    <w:rsid w:val="005B20E2"/>
    <w:rsid w:val="005B47D2"/>
    <w:rsid w:val="005C6EF9"/>
    <w:rsid w:val="005D7487"/>
    <w:rsid w:val="005E011A"/>
    <w:rsid w:val="005E19BD"/>
    <w:rsid w:val="005E1C17"/>
    <w:rsid w:val="005E60FD"/>
    <w:rsid w:val="005E6847"/>
    <w:rsid w:val="005E7704"/>
    <w:rsid w:val="005F00AD"/>
    <w:rsid w:val="005F09C0"/>
    <w:rsid w:val="005F123A"/>
    <w:rsid w:val="005F4C64"/>
    <w:rsid w:val="00605096"/>
    <w:rsid w:val="00605479"/>
    <w:rsid w:val="00605FD8"/>
    <w:rsid w:val="00607AD5"/>
    <w:rsid w:val="00611955"/>
    <w:rsid w:val="00611BF4"/>
    <w:rsid w:val="00613879"/>
    <w:rsid w:val="00614583"/>
    <w:rsid w:val="00614637"/>
    <w:rsid w:val="0061753B"/>
    <w:rsid w:val="00620C0A"/>
    <w:rsid w:val="00620C32"/>
    <w:rsid w:val="0062238F"/>
    <w:rsid w:val="00622FD2"/>
    <w:rsid w:val="00623BB4"/>
    <w:rsid w:val="0062451C"/>
    <w:rsid w:val="00627827"/>
    <w:rsid w:val="0063070E"/>
    <w:rsid w:val="00632DB9"/>
    <w:rsid w:val="006353F4"/>
    <w:rsid w:val="00637087"/>
    <w:rsid w:val="0063739E"/>
    <w:rsid w:val="00637B85"/>
    <w:rsid w:val="00637DC3"/>
    <w:rsid w:val="00643A38"/>
    <w:rsid w:val="00643BA1"/>
    <w:rsid w:val="006516F1"/>
    <w:rsid w:val="00654BB5"/>
    <w:rsid w:val="006606DC"/>
    <w:rsid w:val="00660903"/>
    <w:rsid w:val="00662314"/>
    <w:rsid w:val="00664499"/>
    <w:rsid w:val="00665CA7"/>
    <w:rsid w:val="00666E23"/>
    <w:rsid w:val="006679AB"/>
    <w:rsid w:val="00670019"/>
    <w:rsid w:val="00675492"/>
    <w:rsid w:val="0067670B"/>
    <w:rsid w:val="0067672F"/>
    <w:rsid w:val="00677866"/>
    <w:rsid w:val="00681BBF"/>
    <w:rsid w:val="00682330"/>
    <w:rsid w:val="00682BA7"/>
    <w:rsid w:val="00683004"/>
    <w:rsid w:val="006871A9"/>
    <w:rsid w:val="00690AB5"/>
    <w:rsid w:val="0069173C"/>
    <w:rsid w:val="00691BDC"/>
    <w:rsid w:val="006940F8"/>
    <w:rsid w:val="00694A70"/>
    <w:rsid w:val="006955FC"/>
    <w:rsid w:val="00695F28"/>
    <w:rsid w:val="00696B67"/>
    <w:rsid w:val="006A0028"/>
    <w:rsid w:val="006A0389"/>
    <w:rsid w:val="006A112C"/>
    <w:rsid w:val="006A1A07"/>
    <w:rsid w:val="006A24D2"/>
    <w:rsid w:val="006A4D3E"/>
    <w:rsid w:val="006A57A0"/>
    <w:rsid w:val="006B0099"/>
    <w:rsid w:val="006B1228"/>
    <w:rsid w:val="006B2D34"/>
    <w:rsid w:val="006B5094"/>
    <w:rsid w:val="006B54F6"/>
    <w:rsid w:val="006B5C62"/>
    <w:rsid w:val="006B6756"/>
    <w:rsid w:val="006B782E"/>
    <w:rsid w:val="006C0292"/>
    <w:rsid w:val="006C0C0F"/>
    <w:rsid w:val="006C2005"/>
    <w:rsid w:val="006D4815"/>
    <w:rsid w:val="006D73AC"/>
    <w:rsid w:val="006D75E6"/>
    <w:rsid w:val="006E06F0"/>
    <w:rsid w:val="006E2192"/>
    <w:rsid w:val="006E51F3"/>
    <w:rsid w:val="006E5952"/>
    <w:rsid w:val="006E5D07"/>
    <w:rsid w:val="006E705D"/>
    <w:rsid w:val="006F09D6"/>
    <w:rsid w:val="006F0AD1"/>
    <w:rsid w:val="006F19D2"/>
    <w:rsid w:val="006F2108"/>
    <w:rsid w:val="006F25D6"/>
    <w:rsid w:val="006F2AFA"/>
    <w:rsid w:val="006F2C5C"/>
    <w:rsid w:val="006F6F4D"/>
    <w:rsid w:val="0070136F"/>
    <w:rsid w:val="00704279"/>
    <w:rsid w:val="007066E3"/>
    <w:rsid w:val="00710457"/>
    <w:rsid w:val="00710B05"/>
    <w:rsid w:val="00710CC3"/>
    <w:rsid w:val="00711235"/>
    <w:rsid w:val="00712374"/>
    <w:rsid w:val="007135E7"/>
    <w:rsid w:val="00714687"/>
    <w:rsid w:val="007162DA"/>
    <w:rsid w:val="00717DAB"/>
    <w:rsid w:val="00724E99"/>
    <w:rsid w:val="007254BD"/>
    <w:rsid w:val="00725773"/>
    <w:rsid w:val="007257CB"/>
    <w:rsid w:val="007301F2"/>
    <w:rsid w:val="007319BC"/>
    <w:rsid w:val="00735761"/>
    <w:rsid w:val="00736C8B"/>
    <w:rsid w:val="0074118F"/>
    <w:rsid w:val="00741CD0"/>
    <w:rsid w:val="0074289A"/>
    <w:rsid w:val="00743A50"/>
    <w:rsid w:val="00743B3B"/>
    <w:rsid w:val="00745463"/>
    <w:rsid w:val="00747644"/>
    <w:rsid w:val="007504C3"/>
    <w:rsid w:val="00750B46"/>
    <w:rsid w:val="00751633"/>
    <w:rsid w:val="00753103"/>
    <w:rsid w:val="007554C7"/>
    <w:rsid w:val="00756F2D"/>
    <w:rsid w:val="0075776E"/>
    <w:rsid w:val="0076295C"/>
    <w:rsid w:val="00763331"/>
    <w:rsid w:val="00764165"/>
    <w:rsid w:val="00765C30"/>
    <w:rsid w:val="00770E2F"/>
    <w:rsid w:val="0077289D"/>
    <w:rsid w:val="00773025"/>
    <w:rsid w:val="00773C32"/>
    <w:rsid w:val="007747F1"/>
    <w:rsid w:val="00783A41"/>
    <w:rsid w:val="00783A58"/>
    <w:rsid w:val="0078792C"/>
    <w:rsid w:val="0079191A"/>
    <w:rsid w:val="007921D6"/>
    <w:rsid w:val="00793223"/>
    <w:rsid w:val="00794D52"/>
    <w:rsid w:val="00794DD5"/>
    <w:rsid w:val="0079561C"/>
    <w:rsid w:val="007A0CCB"/>
    <w:rsid w:val="007A13CB"/>
    <w:rsid w:val="007A14B2"/>
    <w:rsid w:val="007A25AD"/>
    <w:rsid w:val="007A45B7"/>
    <w:rsid w:val="007A4617"/>
    <w:rsid w:val="007A6A94"/>
    <w:rsid w:val="007B1FD6"/>
    <w:rsid w:val="007B3C96"/>
    <w:rsid w:val="007B5D14"/>
    <w:rsid w:val="007B6C87"/>
    <w:rsid w:val="007B70FA"/>
    <w:rsid w:val="007B7912"/>
    <w:rsid w:val="007C0CEE"/>
    <w:rsid w:val="007C559A"/>
    <w:rsid w:val="007C59A9"/>
    <w:rsid w:val="007C732A"/>
    <w:rsid w:val="007D01FB"/>
    <w:rsid w:val="007D0325"/>
    <w:rsid w:val="007D2325"/>
    <w:rsid w:val="007D2A50"/>
    <w:rsid w:val="007D46B0"/>
    <w:rsid w:val="007D4C8E"/>
    <w:rsid w:val="007E1C8D"/>
    <w:rsid w:val="007E3512"/>
    <w:rsid w:val="007E3B30"/>
    <w:rsid w:val="007E3CB1"/>
    <w:rsid w:val="007E6319"/>
    <w:rsid w:val="007E72D8"/>
    <w:rsid w:val="007F055B"/>
    <w:rsid w:val="007F2DF4"/>
    <w:rsid w:val="007F3FA5"/>
    <w:rsid w:val="007F4807"/>
    <w:rsid w:val="007F52FC"/>
    <w:rsid w:val="007F54E3"/>
    <w:rsid w:val="007F6394"/>
    <w:rsid w:val="007F767E"/>
    <w:rsid w:val="007F7EAA"/>
    <w:rsid w:val="008019B2"/>
    <w:rsid w:val="008033A9"/>
    <w:rsid w:val="00804929"/>
    <w:rsid w:val="008049E0"/>
    <w:rsid w:val="00804A52"/>
    <w:rsid w:val="00805726"/>
    <w:rsid w:val="008067FB"/>
    <w:rsid w:val="00814905"/>
    <w:rsid w:val="00816E82"/>
    <w:rsid w:val="00820C4B"/>
    <w:rsid w:val="008210B9"/>
    <w:rsid w:val="00822499"/>
    <w:rsid w:val="0082334E"/>
    <w:rsid w:val="00823DF5"/>
    <w:rsid w:val="00824659"/>
    <w:rsid w:val="00824F11"/>
    <w:rsid w:val="00825610"/>
    <w:rsid w:val="008256DC"/>
    <w:rsid w:val="00827728"/>
    <w:rsid w:val="008346B4"/>
    <w:rsid w:val="00834C6E"/>
    <w:rsid w:val="008357AF"/>
    <w:rsid w:val="00836EE3"/>
    <w:rsid w:val="0083781A"/>
    <w:rsid w:val="00840839"/>
    <w:rsid w:val="00840FD6"/>
    <w:rsid w:val="00841519"/>
    <w:rsid w:val="008417EB"/>
    <w:rsid w:val="008421C2"/>
    <w:rsid w:val="0084278F"/>
    <w:rsid w:val="008430A7"/>
    <w:rsid w:val="00844723"/>
    <w:rsid w:val="00844B71"/>
    <w:rsid w:val="00847C39"/>
    <w:rsid w:val="00851408"/>
    <w:rsid w:val="00851B1D"/>
    <w:rsid w:val="008532FC"/>
    <w:rsid w:val="00854272"/>
    <w:rsid w:val="00856C19"/>
    <w:rsid w:val="008573E4"/>
    <w:rsid w:val="00857649"/>
    <w:rsid w:val="00860081"/>
    <w:rsid w:val="0086124A"/>
    <w:rsid w:val="008618E3"/>
    <w:rsid w:val="0086397E"/>
    <w:rsid w:val="0086712B"/>
    <w:rsid w:val="00867EFE"/>
    <w:rsid w:val="00870E02"/>
    <w:rsid w:val="0087356E"/>
    <w:rsid w:val="00875A97"/>
    <w:rsid w:val="008800AC"/>
    <w:rsid w:val="00880E93"/>
    <w:rsid w:val="00881E97"/>
    <w:rsid w:val="0088299A"/>
    <w:rsid w:val="00882D96"/>
    <w:rsid w:val="00883BB7"/>
    <w:rsid w:val="00884BBD"/>
    <w:rsid w:val="00886923"/>
    <w:rsid w:val="00887B47"/>
    <w:rsid w:val="0089122F"/>
    <w:rsid w:val="00891A98"/>
    <w:rsid w:val="008937F0"/>
    <w:rsid w:val="0089417C"/>
    <w:rsid w:val="00894B42"/>
    <w:rsid w:val="0089641D"/>
    <w:rsid w:val="0089645A"/>
    <w:rsid w:val="0089787C"/>
    <w:rsid w:val="008A05EC"/>
    <w:rsid w:val="008A0BDF"/>
    <w:rsid w:val="008A4240"/>
    <w:rsid w:val="008A4DFA"/>
    <w:rsid w:val="008A54E2"/>
    <w:rsid w:val="008A55CC"/>
    <w:rsid w:val="008B0665"/>
    <w:rsid w:val="008B265A"/>
    <w:rsid w:val="008B32FB"/>
    <w:rsid w:val="008B4030"/>
    <w:rsid w:val="008B5A6D"/>
    <w:rsid w:val="008C2145"/>
    <w:rsid w:val="008C2DA6"/>
    <w:rsid w:val="008C3875"/>
    <w:rsid w:val="008C47F9"/>
    <w:rsid w:val="008C5F16"/>
    <w:rsid w:val="008D127A"/>
    <w:rsid w:val="008D55B4"/>
    <w:rsid w:val="008D6A1D"/>
    <w:rsid w:val="008D6A41"/>
    <w:rsid w:val="008D7056"/>
    <w:rsid w:val="008E3137"/>
    <w:rsid w:val="008F03CB"/>
    <w:rsid w:val="008F0E74"/>
    <w:rsid w:val="008F3CA8"/>
    <w:rsid w:val="008F48DB"/>
    <w:rsid w:val="00900FAE"/>
    <w:rsid w:val="00904CB6"/>
    <w:rsid w:val="00906FF9"/>
    <w:rsid w:val="0091015B"/>
    <w:rsid w:val="00910C3D"/>
    <w:rsid w:val="009119E8"/>
    <w:rsid w:val="00915689"/>
    <w:rsid w:val="00915AD4"/>
    <w:rsid w:val="0091701E"/>
    <w:rsid w:val="009220F2"/>
    <w:rsid w:val="009241DB"/>
    <w:rsid w:val="00924AA4"/>
    <w:rsid w:val="0092543E"/>
    <w:rsid w:val="0092612C"/>
    <w:rsid w:val="0092632E"/>
    <w:rsid w:val="00930273"/>
    <w:rsid w:val="009323E6"/>
    <w:rsid w:val="0093417A"/>
    <w:rsid w:val="00947393"/>
    <w:rsid w:val="0095073F"/>
    <w:rsid w:val="009516C1"/>
    <w:rsid w:val="00954681"/>
    <w:rsid w:val="00960ADA"/>
    <w:rsid w:val="009643A0"/>
    <w:rsid w:val="009675F8"/>
    <w:rsid w:val="00971165"/>
    <w:rsid w:val="00971E42"/>
    <w:rsid w:val="00972AEE"/>
    <w:rsid w:val="00972D66"/>
    <w:rsid w:val="009743E0"/>
    <w:rsid w:val="00975550"/>
    <w:rsid w:val="00975C82"/>
    <w:rsid w:val="00975CBA"/>
    <w:rsid w:val="009762D1"/>
    <w:rsid w:val="00981C4B"/>
    <w:rsid w:val="0098411D"/>
    <w:rsid w:val="00984142"/>
    <w:rsid w:val="00990457"/>
    <w:rsid w:val="00992092"/>
    <w:rsid w:val="00992F3D"/>
    <w:rsid w:val="009938DD"/>
    <w:rsid w:val="00995286"/>
    <w:rsid w:val="009956F8"/>
    <w:rsid w:val="00996AB5"/>
    <w:rsid w:val="00997CC9"/>
    <w:rsid w:val="009A1C51"/>
    <w:rsid w:val="009A4F3A"/>
    <w:rsid w:val="009A571D"/>
    <w:rsid w:val="009A6FCC"/>
    <w:rsid w:val="009B1416"/>
    <w:rsid w:val="009B2394"/>
    <w:rsid w:val="009B3573"/>
    <w:rsid w:val="009B4C6D"/>
    <w:rsid w:val="009B5FE7"/>
    <w:rsid w:val="009B79F8"/>
    <w:rsid w:val="009C0D52"/>
    <w:rsid w:val="009C1628"/>
    <w:rsid w:val="009C723E"/>
    <w:rsid w:val="009D39C7"/>
    <w:rsid w:val="009D51A1"/>
    <w:rsid w:val="009D6435"/>
    <w:rsid w:val="009E1681"/>
    <w:rsid w:val="009E74C9"/>
    <w:rsid w:val="009F2BB8"/>
    <w:rsid w:val="009F3D62"/>
    <w:rsid w:val="009F4E5E"/>
    <w:rsid w:val="009F7746"/>
    <w:rsid w:val="009F793C"/>
    <w:rsid w:val="00A00D8B"/>
    <w:rsid w:val="00A0203D"/>
    <w:rsid w:val="00A02AC8"/>
    <w:rsid w:val="00A05F38"/>
    <w:rsid w:val="00A06C2F"/>
    <w:rsid w:val="00A079A8"/>
    <w:rsid w:val="00A10137"/>
    <w:rsid w:val="00A108D5"/>
    <w:rsid w:val="00A11765"/>
    <w:rsid w:val="00A11A73"/>
    <w:rsid w:val="00A1315C"/>
    <w:rsid w:val="00A20A8A"/>
    <w:rsid w:val="00A22052"/>
    <w:rsid w:val="00A301A6"/>
    <w:rsid w:val="00A31100"/>
    <w:rsid w:val="00A32C0F"/>
    <w:rsid w:val="00A41EEE"/>
    <w:rsid w:val="00A43732"/>
    <w:rsid w:val="00A471D0"/>
    <w:rsid w:val="00A478D8"/>
    <w:rsid w:val="00A5148A"/>
    <w:rsid w:val="00A515E7"/>
    <w:rsid w:val="00A5571F"/>
    <w:rsid w:val="00A564F6"/>
    <w:rsid w:val="00A57DA1"/>
    <w:rsid w:val="00A6149C"/>
    <w:rsid w:val="00A63330"/>
    <w:rsid w:val="00A6375B"/>
    <w:rsid w:val="00A6699D"/>
    <w:rsid w:val="00A70E1A"/>
    <w:rsid w:val="00A710F5"/>
    <w:rsid w:val="00A72106"/>
    <w:rsid w:val="00A73D30"/>
    <w:rsid w:val="00A7424C"/>
    <w:rsid w:val="00A74437"/>
    <w:rsid w:val="00A75809"/>
    <w:rsid w:val="00A80DBD"/>
    <w:rsid w:val="00A8402F"/>
    <w:rsid w:val="00A90D50"/>
    <w:rsid w:val="00A92D25"/>
    <w:rsid w:val="00A967D7"/>
    <w:rsid w:val="00A97199"/>
    <w:rsid w:val="00AA1AB0"/>
    <w:rsid w:val="00AA3524"/>
    <w:rsid w:val="00AA38ED"/>
    <w:rsid w:val="00AA5F75"/>
    <w:rsid w:val="00AB0877"/>
    <w:rsid w:val="00AB2FE0"/>
    <w:rsid w:val="00AB5D1D"/>
    <w:rsid w:val="00AB6B23"/>
    <w:rsid w:val="00AC6E54"/>
    <w:rsid w:val="00AD0C16"/>
    <w:rsid w:val="00AD1088"/>
    <w:rsid w:val="00AD3E06"/>
    <w:rsid w:val="00AD4501"/>
    <w:rsid w:val="00AD5D13"/>
    <w:rsid w:val="00AE235E"/>
    <w:rsid w:val="00AE4EBF"/>
    <w:rsid w:val="00AE5834"/>
    <w:rsid w:val="00AE6FD3"/>
    <w:rsid w:val="00AE715B"/>
    <w:rsid w:val="00AF3AC4"/>
    <w:rsid w:val="00AF7BE1"/>
    <w:rsid w:val="00B00162"/>
    <w:rsid w:val="00B0052A"/>
    <w:rsid w:val="00B02866"/>
    <w:rsid w:val="00B048BA"/>
    <w:rsid w:val="00B12013"/>
    <w:rsid w:val="00B2002B"/>
    <w:rsid w:val="00B207D6"/>
    <w:rsid w:val="00B20E33"/>
    <w:rsid w:val="00B213F9"/>
    <w:rsid w:val="00B21837"/>
    <w:rsid w:val="00B2297B"/>
    <w:rsid w:val="00B2675F"/>
    <w:rsid w:val="00B31CB5"/>
    <w:rsid w:val="00B33D58"/>
    <w:rsid w:val="00B353E0"/>
    <w:rsid w:val="00B45501"/>
    <w:rsid w:val="00B469B1"/>
    <w:rsid w:val="00B501F4"/>
    <w:rsid w:val="00B52824"/>
    <w:rsid w:val="00B563A7"/>
    <w:rsid w:val="00B6334B"/>
    <w:rsid w:val="00B65D33"/>
    <w:rsid w:val="00B6617B"/>
    <w:rsid w:val="00B661B5"/>
    <w:rsid w:val="00B662EB"/>
    <w:rsid w:val="00B70CC8"/>
    <w:rsid w:val="00B71618"/>
    <w:rsid w:val="00B721A5"/>
    <w:rsid w:val="00B72AD8"/>
    <w:rsid w:val="00B72B81"/>
    <w:rsid w:val="00B7520B"/>
    <w:rsid w:val="00B7541A"/>
    <w:rsid w:val="00B7676B"/>
    <w:rsid w:val="00B82371"/>
    <w:rsid w:val="00B82776"/>
    <w:rsid w:val="00B835EC"/>
    <w:rsid w:val="00B84D08"/>
    <w:rsid w:val="00B85DE3"/>
    <w:rsid w:val="00B8609C"/>
    <w:rsid w:val="00B90890"/>
    <w:rsid w:val="00B927C5"/>
    <w:rsid w:val="00B92F68"/>
    <w:rsid w:val="00B94FD0"/>
    <w:rsid w:val="00B95D93"/>
    <w:rsid w:val="00B9799D"/>
    <w:rsid w:val="00BA0868"/>
    <w:rsid w:val="00BA3F30"/>
    <w:rsid w:val="00BA4659"/>
    <w:rsid w:val="00BB38B3"/>
    <w:rsid w:val="00BB4284"/>
    <w:rsid w:val="00BC04BC"/>
    <w:rsid w:val="00BC0EE2"/>
    <w:rsid w:val="00BC1043"/>
    <w:rsid w:val="00BC14B0"/>
    <w:rsid w:val="00BC5BAB"/>
    <w:rsid w:val="00BC5C7B"/>
    <w:rsid w:val="00BC6826"/>
    <w:rsid w:val="00BD2FC0"/>
    <w:rsid w:val="00BD422C"/>
    <w:rsid w:val="00BD44F2"/>
    <w:rsid w:val="00BD45D0"/>
    <w:rsid w:val="00BD58B3"/>
    <w:rsid w:val="00BD5F5F"/>
    <w:rsid w:val="00BD617B"/>
    <w:rsid w:val="00BD7867"/>
    <w:rsid w:val="00BE2AAC"/>
    <w:rsid w:val="00BE4B8B"/>
    <w:rsid w:val="00BF11DF"/>
    <w:rsid w:val="00BF1EE4"/>
    <w:rsid w:val="00BF497F"/>
    <w:rsid w:val="00BF5F7C"/>
    <w:rsid w:val="00BF62AB"/>
    <w:rsid w:val="00BF7E85"/>
    <w:rsid w:val="00C0007F"/>
    <w:rsid w:val="00C00510"/>
    <w:rsid w:val="00C00711"/>
    <w:rsid w:val="00C00BA6"/>
    <w:rsid w:val="00C0239B"/>
    <w:rsid w:val="00C04643"/>
    <w:rsid w:val="00C0610F"/>
    <w:rsid w:val="00C11960"/>
    <w:rsid w:val="00C14DB2"/>
    <w:rsid w:val="00C1730F"/>
    <w:rsid w:val="00C17A45"/>
    <w:rsid w:val="00C22EC6"/>
    <w:rsid w:val="00C23F25"/>
    <w:rsid w:val="00C25578"/>
    <w:rsid w:val="00C26260"/>
    <w:rsid w:val="00C26A2B"/>
    <w:rsid w:val="00C300FD"/>
    <w:rsid w:val="00C32B88"/>
    <w:rsid w:val="00C32F38"/>
    <w:rsid w:val="00C34DE9"/>
    <w:rsid w:val="00C34F64"/>
    <w:rsid w:val="00C35354"/>
    <w:rsid w:val="00C35CE9"/>
    <w:rsid w:val="00C443FE"/>
    <w:rsid w:val="00C4791C"/>
    <w:rsid w:val="00C47E25"/>
    <w:rsid w:val="00C530E5"/>
    <w:rsid w:val="00C53E41"/>
    <w:rsid w:val="00C54516"/>
    <w:rsid w:val="00C56C4D"/>
    <w:rsid w:val="00C57C01"/>
    <w:rsid w:val="00C57ED5"/>
    <w:rsid w:val="00C61EF9"/>
    <w:rsid w:val="00C71927"/>
    <w:rsid w:val="00C71E99"/>
    <w:rsid w:val="00C73318"/>
    <w:rsid w:val="00C74785"/>
    <w:rsid w:val="00C75BF6"/>
    <w:rsid w:val="00C75E9B"/>
    <w:rsid w:val="00C77C63"/>
    <w:rsid w:val="00C8261F"/>
    <w:rsid w:val="00C8344F"/>
    <w:rsid w:val="00C84E0A"/>
    <w:rsid w:val="00C850BD"/>
    <w:rsid w:val="00C92D5A"/>
    <w:rsid w:val="00C9508B"/>
    <w:rsid w:val="00CA0CDC"/>
    <w:rsid w:val="00CA2CF8"/>
    <w:rsid w:val="00CA6D50"/>
    <w:rsid w:val="00CA6DD0"/>
    <w:rsid w:val="00CA73C4"/>
    <w:rsid w:val="00CB06D2"/>
    <w:rsid w:val="00CB2C79"/>
    <w:rsid w:val="00CB2CF5"/>
    <w:rsid w:val="00CB50DC"/>
    <w:rsid w:val="00CB67E6"/>
    <w:rsid w:val="00CC0E83"/>
    <w:rsid w:val="00CC179C"/>
    <w:rsid w:val="00CC2C04"/>
    <w:rsid w:val="00CC32C5"/>
    <w:rsid w:val="00CC4872"/>
    <w:rsid w:val="00CC49E4"/>
    <w:rsid w:val="00CC5A20"/>
    <w:rsid w:val="00CC792C"/>
    <w:rsid w:val="00CD6DCF"/>
    <w:rsid w:val="00CE0418"/>
    <w:rsid w:val="00CE0772"/>
    <w:rsid w:val="00CE15A5"/>
    <w:rsid w:val="00CE539D"/>
    <w:rsid w:val="00CE587E"/>
    <w:rsid w:val="00CE7EEA"/>
    <w:rsid w:val="00CF09ED"/>
    <w:rsid w:val="00CF1B81"/>
    <w:rsid w:val="00CF6FA7"/>
    <w:rsid w:val="00D011B7"/>
    <w:rsid w:val="00D019DE"/>
    <w:rsid w:val="00D02275"/>
    <w:rsid w:val="00D03E31"/>
    <w:rsid w:val="00D04C54"/>
    <w:rsid w:val="00D04C9A"/>
    <w:rsid w:val="00D105CE"/>
    <w:rsid w:val="00D12796"/>
    <w:rsid w:val="00D152C7"/>
    <w:rsid w:val="00D24D4E"/>
    <w:rsid w:val="00D26937"/>
    <w:rsid w:val="00D26B0E"/>
    <w:rsid w:val="00D31DF9"/>
    <w:rsid w:val="00D31EC8"/>
    <w:rsid w:val="00D37B4F"/>
    <w:rsid w:val="00D40A1C"/>
    <w:rsid w:val="00D411E1"/>
    <w:rsid w:val="00D5019B"/>
    <w:rsid w:val="00D523C6"/>
    <w:rsid w:val="00D57DDB"/>
    <w:rsid w:val="00D606F2"/>
    <w:rsid w:val="00D6208C"/>
    <w:rsid w:val="00D626BF"/>
    <w:rsid w:val="00D62C5A"/>
    <w:rsid w:val="00D661B1"/>
    <w:rsid w:val="00D67266"/>
    <w:rsid w:val="00D70357"/>
    <w:rsid w:val="00D74BAD"/>
    <w:rsid w:val="00D74FA1"/>
    <w:rsid w:val="00D767BB"/>
    <w:rsid w:val="00D81A1A"/>
    <w:rsid w:val="00D81AA6"/>
    <w:rsid w:val="00D836A9"/>
    <w:rsid w:val="00D8611A"/>
    <w:rsid w:val="00D91CBE"/>
    <w:rsid w:val="00D936AC"/>
    <w:rsid w:val="00D964EE"/>
    <w:rsid w:val="00D96515"/>
    <w:rsid w:val="00D97A47"/>
    <w:rsid w:val="00DA2ED5"/>
    <w:rsid w:val="00DA3DDF"/>
    <w:rsid w:val="00DA42C9"/>
    <w:rsid w:val="00DA5EA1"/>
    <w:rsid w:val="00DA64D6"/>
    <w:rsid w:val="00DB501B"/>
    <w:rsid w:val="00DC1219"/>
    <w:rsid w:val="00DC1B23"/>
    <w:rsid w:val="00DC2062"/>
    <w:rsid w:val="00DC23A2"/>
    <w:rsid w:val="00DC376B"/>
    <w:rsid w:val="00DC3F36"/>
    <w:rsid w:val="00DC4C62"/>
    <w:rsid w:val="00DC63BB"/>
    <w:rsid w:val="00DC6E8B"/>
    <w:rsid w:val="00DC715B"/>
    <w:rsid w:val="00DC7CD9"/>
    <w:rsid w:val="00DD0C39"/>
    <w:rsid w:val="00DD2C24"/>
    <w:rsid w:val="00DD3B49"/>
    <w:rsid w:val="00DD416C"/>
    <w:rsid w:val="00DD491A"/>
    <w:rsid w:val="00DD5035"/>
    <w:rsid w:val="00DE3839"/>
    <w:rsid w:val="00DE6FA6"/>
    <w:rsid w:val="00DE7163"/>
    <w:rsid w:val="00DE72D5"/>
    <w:rsid w:val="00DE778E"/>
    <w:rsid w:val="00DF0714"/>
    <w:rsid w:val="00DF3B09"/>
    <w:rsid w:val="00DF6122"/>
    <w:rsid w:val="00E0141C"/>
    <w:rsid w:val="00E01FE0"/>
    <w:rsid w:val="00E03E1E"/>
    <w:rsid w:val="00E0599B"/>
    <w:rsid w:val="00E06751"/>
    <w:rsid w:val="00E108F1"/>
    <w:rsid w:val="00E1166A"/>
    <w:rsid w:val="00E11D20"/>
    <w:rsid w:val="00E135A8"/>
    <w:rsid w:val="00E13D80"/>
    <w:rsid w:val="00E16365"/>
    <w:rsid w:val="00E1701C"/>
    <w:rsid w:val="00E1708A"/>
    <w:rsid w:val="00E2211B"/>
    <w:rsid w:val="00E239F5"/>
    <w:rsid w:val="00E25451"/>
    <w:rsid w:val="00E27C49"/>
    <w:rsid w:val="00E27CAB"/>
    <w:rsid w:val="00E32D73"/>
    <w:rsid w:val="00E33688"/>
    <w:rsid w:val="00E34A5E"/>
    <w:rsid w:val="00E460F8"/>
    <w:rsid w:val="00E4741B"/>
    <w:rsid w:val="00E518B4"/>
    <w:rsid w:val="00E51AEF"/>
    <w:rsid w:val="00E54962"/>
    <w:rsid w:val="00E5658B"/>
    <w:rsid w:val="00E565F1"/>
    <w:rsid w:val="00E57544"/>
    <w:rsid w:val="00E602AD"/>
    <w:rsid w:val="00E612F2"/>
    <w:rsid w:val="00E63794"/>
    <w:rsid w:val="00E644E4"/>
    <w:rsid w:val="00E6454D"/>
    <w:rsid w:val="00E67E1F"/>
    <w:rsid w:val="00E714FF"/>
    <w:rsid w:val="00E71784"/>
    <w:rsid w:val="00E73A66"/>
    <w:rsid w:val="00E742A5"/>
    <w:rsid w:val="00E75995"/>
    <w:rsid w:val="00E80783"/>
    <w:rsid w:val="00E843C5"/>
    <w:rsid w:val="00E84A8A"/>
    <w:rsid w:val="00E85503"/>
    <w:rsid w:val="00E91712"/>
    <w:rsid w:val="00E94FBB"/>
    <w:rsid w:val="00EA2224"/>
    <w:rsid w:val="00EA3774"/>
    <w:rsid w:val="00EA3A0A"/>
    <w:rsid w:val="00EA409B"/>
    <w:rsid w:val="00EB170F"/>
    <w:rsid w:val="00EB2060"/>
    <w:rsid w:val="00EB2138"/>
    <w:rsid w:val="00EB3E26"/>
    <w:rsid w:val="00EB4A97"/>
    <w:rsid w:val="00EB647B"/>
    <w:rsid w:val="00EC22F9"/>
    <w:rsid w:val="00EC5BBE"/>
    <w:rsid w:val="00EC702F"/>
    <w:rsid w:val="00ED3EEF"/>
    <w:rsid w:val="00ED58CD"/>
    <w:rsid w:val="00ED6661"/>
    <w:rsid w:val="00EE1901"/>
    <w:rsid w:val="00EE2DFE"/>
    <w:rsid w:val="00EE6117"/>
    <w:rsid w:val="00EF187C"/>
    <w:rsid w:val="00EF19D6"/>
    <w:rsid w:val="00EF1F20"/>
    <w:rsid w:val="00EF2087"/>
    <w:rsid w:val="00EF301A"/>
    <w:rsid w:val="00EF39DF"/>
    <w:rsid w:val="00EF6A66"/>
    <w:rsid w:val="00F01F3C"/>
    <w:rsid w:val="00F02486"/>
    <w:rsid w:val="00F02FA9"/>
    <w:rsid w:val="00F03CF4"/>
    <w:rsid w:val="00F04BB4"/>
    <w:rsid w:val="00F05517"/>
    <w:rsid w:val="00F059B0"/>
    <w:rsid w:val="00F07091"/>
    <w:rsid w:val="00F107DF"/>
    <w:rsid w:val="00F115DD"/>
    <w:rsid w:val="00F11608"/>
    <w:rsid w:val="00F1200C"/>
    <w:rsid w:val="00F15521"/>
    <w:rsid w:val="00F15E14"/>
    <w:rsid w:val="00F16542"/>
    <w:rsid w:val="00F24429"/>
    <w:rsid w:val="00F2468A"/>
    <w:rsid w:val="00F249F5"/>
    <w:rsid w:val="00F24FC5"/>
    <w:rsid w:val="00F257D5"/>
    <w:rsid w:val="00F3166A"/>
    <w:rsid w:val="00F353BE"/>
    <w:rsid w:val="00F356D2"/>
    <w:rsid w:val="00F3732C"/>
    <w:rsid w:val="00F43373"/>
    <w:rsid w:val="00F43B85"/>
    <w:rsid w:val="00F4662E"/>
    <w:rsid w:val="00F50B11"/>
    <w:rsid w:val="00F50B8A"/>
    <w:rsid w:val="00F526A3"/>
    <w:rsid w:val="00F52C10"/>
    <w:rsid w:val="00F5384F"/>
    <w:rsid w:val="00F564E6"/>
    <w:rsid w:val="00F567DF"/>
    <w:rsid w:val="00F57EF8"/>
    <w:rsid w:val="00F63669"/>
    <w:rsid w:val="00F657EF"/>
    <w:rsid w:val="00F66B22"/>
    <w:rsid w:val="00F71860"/>
    <w:rsid w:val="00F74C56"/>
    <w:rsid w:val="00F809E1"/>
    <w:rsid w:val="00F82B8F"/>
    <w:rsid w:val="00F85054"/>
    <w:rsid w:val="00F866C4"/>
    <w:rsid w:val="00F910E2"/>
    <w:rsid w:val="00F92124"/>
    <w:rsid w:val="00F92540"/>
    <w:rsid w:val="00F92774"/>
    <w:rsid w:val="00F95F5C"/>
    <w:rsid w:val="00F97191"/>
    <w:rsid w:val="00F972D3"/>
    <w:rsid w:val="00FA3062"/>
    <w:rsid w:val="00FA365B"/>
    <w:rsid w:val="00FA420D"/>
    <w:rsid w:val="00FA631A"/>
    <w:rsid w:val="00FB081A"/>
    <w:rsid w:val="00FB0A8D"/>
    <w:rsid w:val="00FB22BB"/>
    <w:rsid w:val="00FB3160"/>
    <w:rsid w:val="00FB641A"/>
    <w:rsid w:val="00FB7A74"/>
    <w:rsid w:val="00FB7C3A"/>
    <w:rsid w:val="00FC389E"/>
    <w:rsid w:val="00FC41E1"/>
    <w:rsid w:val="00FC7846"/>
    <w:rsid w:val="00FD07EC"/>
    <w:rsid w:val="00FD3AD5"/>
    <w:rsid w:val="00FD49A2"/>
    <w:rsid w:val="00FD593C"/>
    <w:rsid w:val="00FD5EFF"/>
    <w:rsid w:val="00FD7A9D"/>
    <w:rsid w:val="00FD7EA9"/>
    <w:rsid w:val="00FE17BB"/>
    <w:rsid w:val="00FE1E2B"/>
    <w:rsid w:val="00FE2256"/>
    <w:rsid w:val="00FE3B48"/>
    <w:rsid w:val="00FE6D49"/>
    <w:rsid w:val="00FE7F4A"/>
    <w:rsid w:val="00FF0BA6"/>
    <w:rsid w:val="00FF24C2"/>
    <w:rsid w:val="00FF2AC9"/>
    <w:rsid w:val="00FF3E6E"/>
    <w:rsid w:val="00FF717D"/>
    <w:rsid w:val="00FF7FD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8281AF"/>
  <w15:chartTrackingRefBased/>
  <w15:docId w15:val="{9BC6CFBA-7694-4044-969F-3C5D6C78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FAE"/>
    <w:rPr>
      <w:lang w:eastAsia="en-US"/>
    </w:rPr>
  </w:style>
  <w:style w:type="paragraph" w:styleId="Heading1">
    <w:name w:val="heading 1"/>
    <w:next w:val="Normal"/>
    <w:link w:val="Heading1Char"/>
    <w:qFormat/>
    <w:rsid w:val="00900F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00FAE"/>
    <w:pPr>
      <w:pBdr>
        <w:top w:val="none" w:sz="0" w:space="0" w:color="auto"/>
      </w:pBdr>
      <w:spacing w:before="180"/>
      <w:outlineLvl w:val="1"/>
    </w:pPr>
    <w:rPr>
      <w:sz w:val="32"/>
    </w:rPr>
  </w:style>
  <w:style w:type="paragraph" w:styleId="Heading3">
    <w:name w:val="heading 3"/>
    <w:basedOn w:val="Heading2"/>
    <w:next w:val="Normal"/>
    <w:qFormat/>
    <w:rsid w:val="00900FAE"/>
    <w:pPr>
      <w:spacing w:before="120"/>
      <w:outlineLvl w:val="2"/>
    </w:pPr>
    <w:rPr>
      <w:sz w:val="28"/>
    </w:rPr>
  </w:style>
  <w:style w:type="paragraph" w:styleId="Heading4">
    <w:name w:val="heading 4"/>
    <w:basedOn w:val="Heading3"/>
    <w:next w:val="Normal"/>
    <w:qFormat/>
    <w:rsid w:val="00900FAE"/>
    <w:pPr>
      <w:ind w:left="1418" w:hanging="1418"/>
      <w:outlineLvl w:val="3"/>
    </w:pPr>
    <w:rPr>
      <w:sz w:val="24"/>
    </w:rPr>
  </w:style>
  <w:style w:type="paragraph" w:styleId="Heading5">
    <w:name w:val="heading 5"/>
    <w:basedOn w:val="Heading4"/>
    <w:next w:val="Normal"/>
    <w:qFormat/>
    <w:rsid w:val="00900FAE"/>
    <w:pPr>
      <w:ind w:left="1701" w:hanging="1701"/>
      <w:outlineLvl w:val="4"/>
    </w:pPr>
    <w:rPr>
      <w:sz w:val="22"/>
    </w:rPr>
  </w:style>
  <w:style w:type="paragraph" w:styleId="Heading6">
    <w:name w:val="heading 6"/>
    <w:basedOn w:val="H6"/>
    <w:next w:val="Normal"/>
    <w:qFormat/>
    <w:rsid w:val="00900FAE"/>
    <w:pPr>
      <w:outlineLvl w:val="5"/>
    </w:pPr>
  </w:style>
  <w:style w:type="paragraph" w:styleId="Heading7">
    <w:name w:val="heading 7"/>
    <w:basedOn w:val="H6"/>
    <w:next w:val="Normal"/>
    <w:qFormat/>
    <w:rsid w:val="00900FAE"/>
    <w:pPr>
      <w:outlineLvl w:val="6"/>
    </w:pPr>
  </w:style>
  <w:style w:type="paragraph" w:styleId="Heading8">
    <w:name w:val="heading 8"/>
    <w:basedOn w:val="Heading1"/>
    <w:next w:val="Normal"/>
    <w:link w:val="Heading8Char"/>
    <w:qFormat/>
    <w:rsid w:val="00900FAE"/>
    <w:pPr>
      <w:ind w:left="0" w:firstLine="0"/>
      <w:outlineLvl w:val="7"/>
    </w:pPr>
  </w:style>
  <w:style w:type="paragraph" w:styleId="Heading9">
    <w:name w:val="heading 9"/>
    <w:basedOn w:val="Heading8"/>
    <w:next w:val="Normal"/>
    <w:qFormat/>
    <w:rsid w:val="00900F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FAE"/>
    <w:pPr>
      <w:ind w:left="1985" w:hanging="1985"/>
      <w:outlineLvl w:val="9"/>
    </w:pPr>
    <w:rPr>
      <w:sz w:val="20"/>
    </w:rPr>
  </w:style>
  <w:style w:type="paragraph" w:styleId="TOC9">
    <w:name w:val="toc 9"/>
    <w:basedOn w:val="TOC8"/>
    <w:uiPriority w:val="39"/>
    <w:rsid w:val="00900FAE"/>
    <w:pPr>
      <w:ind w:left="1418" w:hanging="1418"/>
    </w:pPr>
  </w:style>
  <w:style w:type="paragraph" w:styleId="TOC8">
    <w:name w:val="toc 8"/>
    <w:basedOn w:val="TOC1"/>
    <w:uiPriority w:val="39"/>
    <w:rsid w:val="00900FAE"/>
    <w:pPr>
      <w:spacing w:before="180"/>
      <w:ind w:left="2693" w:hanging="2693"/>
    </w:pPr>
    <w:rPr>
      <w:b/>
    </w:rPr>
  </w:style>
  <w:style w:type="paragraph" w:styleId="TOC1">
    <w:name w:val="toc 1"/>
    <w:uiPriority w:val="39"/>
    <w:rsid w:val="00900FA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00FAE"/>
    <w:pPr>
      <w:keepLines/>
      <w:tabs>
        <w:tab w:val="center" w:pos="4536"/>
        <w:tab w:val="right" w:pos="9072"/>
      </w:tabs>
    </w:pPr>
    <w:rPr>
      <w:noProof/>
    </w:rPr>
  </w:style>
  <w:style w:type="character" w:customStyle="1" w:styleId="ZGSM">
    <w:name w:val="ZGSM"/>
    <w:rsid w:val="00900FAE"/>
  </w:style>
  <w:style w:type="paragraph" w:styleId="Header">
    <w:name w:val="header"/>
    <w:link w:val="HeaderChar"/>
    <w:rsid w:val="00900FA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00F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00FAE"/>
    <w:pPr>
      <w:ind w:left="1701" w:hanging="1701"/>
    </w:pPr>
  </w:style>
  <w:style w:type="paragraph" w:styleId="TOC4">
    <w:name w:val="toc 4"/>
    <w:basedOn w:val="TOC3"/>
    <w:semiHidden/>
    <w:rsid w:val="00900FAE"/>
    <w:pPr>
      <w:ind w:left="1418" w:hanging="1418"/>
    </w:pPr>
  </w:style>
  <w:style w:type="paragraph" w:styleId="TOC3">
    <w:name w:val="toc 3"/>
    <w:basedOn w:val="TOC2"/>
    <w:rsid w:val="00900FAE"/>
    <w:pPr>
      <w:ind w:left="1134" w:hanging="1134"/>
    </w:pPr>
  </w:style>
  <w:style w:type="paragraph" w:styleId="TOC2">
    <w:name w:val="toc 2"/>
    <w:basedOn w:val="TOC1"/>
    <w:uiPriority w:val="39"/>
    <w:rsid w:val="00900FAE"/>
    <w:pPr>
      <w:spacing w:before="0"/>
      <w:ind w:left="851" w:hanging="851"/>
    </w:pPr>
    <w:rPr>
      <w:sz w:val="20"/>
    </w:rPr>
  </w:style>
  <w:style w:type="paragraph" w:styleId="Index1">
    <w:name w:val="index 1"/>
    <w:basedOn w:val="Normal"/>
    <w:semiHidden/>
    <w:rsid w:val="00900FAE"/>
    <w:pPr>
      <w:keepLines/>
    </w:pPr>
  </w:style>
  <w:style w:type="paragraph" w:styleId="Index2">
    <w:name w:val="index 2"/>
    <w:basedOn w:val="Index1"/>
    <w:semiHidden/>
    <w:rsid w:val="00900FAE"/>
    <w:pPr>
      <w:ind w:left="284"/>
    </w:pPr>
  </w:style>
  <w:style w:type="paragraph" w:customStyle="1" w:styleId="TT">
    <w:name w:val="TT"/>
    <w:basedOn w:val="Heading1"/>
    <w:next w:val="Normal"/>
    <w:rsid w:val="00900FAE"/>
    <w:pPr>
      <w:outlineLvl w:val="9"/>
    </w:pPr>
  </w:style>
  <w:style w:type="paragraph" w:styleId="Footer">
    <w:name w:val="footer"/>
    <w:basedOn w:val="Header"/>
    <w:link w:val="FooterChar"/>
    <w:rsid w:val="00900FAE"/>
    <w:pPr>
      <w:jc w:val="center"/>
    </w:pPr>
    <w:rPr>
      <w:i/>
    </w:rPr>
  </w:style>
  <w:style w:type="character" w:styleId="FootnoteReference">
    <w:name w:val="footnote reference"/>
    <w:basedOn w:val="DefaultParagraphFont"/>
    <w:semiHidden/>
    <w:rsid w:val="00900FAE"/>
    <w:rPr>
      <w:b/>
      <w:position w:val="6"/>
      <w:sz w:val="16"/>
    </w:rPr>
  </w:style>
  <w:style w:type="paragraph" w:styleId="FootnoteText">
    <w:name w:val="footnote text"/>
    <w:basedOn w:val="Normal"/>
    <w:semiHidden/>
    <w:rsid w:val="00900FAE"/>
    <w:pPr>
      <w:keepLines/>
      <w:ind w:left="454" w:hanging="454"/>
    </w:pPr>
    <w:rPr>
      <w:sz w:val="16"/>
    </w:rPr>
  </w:style>
  <w:style w:type="paragraph" w:customStyle="1" w:styleId="NF">
    <w:name w:val="NF"/>
    <w:basedOn w:val="NO"/>
    <w:rsid w:val="00900FAE"/>
    <w:pPr>
      <w:keepNext/>
    </w:pPr>
    <w:rPr>
      <w:rFonts w:ascii="Arial" w:hAnsi="Arial"/>
      <w:sz w:val="18"/>
    </w:rPr>
  </w:style>
  <w:style w:type="paragraph" w:customStyle="1" w:styleId="NO">
    <w:name w:val="NO"/>
    <w:basedOn w:val="Normal"/>
    <w:link w:val="NOChar"/>
    <w:rsid w:val="00900FAE"/>
    <w:pPr>
      <w:keepLines/>
      <w:ind w:left="1135" w:hanging="851"/>
    </w:pPr>
  </w:style>
  <w:style w:type="paragraph" w:customStyle="1" w:styleId="PL">
    <w:name w:val="PL"/>
    <w:rsid w:val="0090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00FAE"/>
    <w:pPr>
      <w:jc w:val="right"/>
    </w:pPr>
  </w:style>
  <w:style w:type="paragraph" w:customStyle="1" w:styleId="TAL">
    <w:name w:val="TAL"/>
    <w:basedOn w:val="Normal"/>
    <w:rsid w:val="00900FAE"/>
    <w:pPr>
      <w:keepNext/>
      <w:keepLines/>
    </w:pPr>
    <w:rPr>
      <w:rFonts w:ascii="Arial" w:hAnsi="Arial"/>
      <w:sz w:val="18"/>
    </w:rPr>
  </w:style>
  <w:style w:type="paragraph" w:styleId="ListNumber2">
    <w:name w:val="List Number 2"/>
    <w:basedOn w:val="ListNumber"/>
    <w:rsid w:val="00900FAE"/>
    <w:pPr>
      <w:ind w:left="851"/>
    </w:pPr>
  </w:style>
  <w:style w:type="paragraph" w:styleId="ListNumber">
    <w:name w:val="List Number"/>
    <w:basedOn w:val="List"/>
    <w:rsid w:val="00900FAE"/>
  </w:style>
  <w:style w:type="paragraph" w:styleId="List">
    <w:name w:val="List"/>
    <w:basedOn w:val="Normal"/>
    <w:rsid w:val="00900FAE"/>
    <w:pPr>
      <w:ind w:left="568" w:hanging="284"/>
    </w:pPr>
  </w:style>
  <w:style w:type="paragraph" w:customStyle="1" w:styleId="TAH">
    <w:name w:val="TAH"/>
    <w:basedOn w:val="TAC"/>
    <w:rsid w:val="00900FAE"/>
    <w:rPr>
      <w:b/>
    </w:rPr>
  </w:style>
  <w:style w:type="paragraph" w:customStyle="1" w:styleId="TAC">
    <w:name w:val="TAC"/>
    <w:basedOn w:val="TAL"/>
    <w:rsid w:val="00900FAE"/>
    <w:pPr>
      <w:jc w:val="center"/>
    </w:pPr>
  </w:style>
  <w:style w:type="paragraph" w:customStyle="1" w:styleId="LD">
    <w:name w:val="LD"/>
    <w:rsid w:val="00900FA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00FAE"/>
    <w:pPr>
      <w:keepLines/>
      <w:ind w:left="1702" w:hanging="1418"/>
    </w:pPr>
  </w:style>
  <w:style w:type="paragraph" w:customStyle="1" w:styleId="FP">
    <w:name w:val="FP"/>
    <w:basedOn w:val="Normal"/>
    <w:rsid w:val="00900FAE"/>
  </w:style>
  <w:style w:type="paragraph" w:customStyle="1" w:styleId="NW">
    <w:name w:val="NW"/>
    <w:basedOn w:val="NO"/>
    <w:rsid w:val="00900FAE"/>
  </w:style>
  <w:style w:type="paragraph" w:customStyle="1" w:styleId="EW">
    <w:name w:val="EW"/>
    <w:basedOn w:val="EX"/>
    <w:rsid w:val="00900FAE"/>
  </w:style>
  <w:style w:type="paragraph" w:customStyle="1" w:styleId="B10">
    <w:name w:val="B1"/>
    <w:basedOn w:val="List"/>
    <w:rsid w:val="00900FAE"/>
    <w:pPr>
      <w:ind w:left="738" w:hanging="454"/>
    </w:pPr>
  </w:style>
  <w:style w:type="paragraph" w:styleId="TOC6">
    <w:name w:val="toc 6"/>
    <w:basedOn w:val="TOC5"/>
    <w:next w:val="Normal"/>
    <w:semiHidden/>
    <w:rsid w:val="00900FAE"/>
    <w:pPr>
      <w:ind w:left="1985" w:hanging="1985"/>
    </w:pPr>
  </w:style>
  <w:style w:type="paragraph" w:styleId="TOC7">
    <w:name w:val="toc 7"/>
    <w:basedOn w:val="TOC6"/>
    <w:next w:val="Normal"/>
    <w:semiHidden/>
    <w:rsid w:val="00900FAE"/>
    <w:pPr>
      <w:ind w:left="2268" w:hanging="2268"/>
    </w:pPr>
  </w:style>
  <w:style w:type="paragraph" w:styleId="ListBullet2">
    <w:name w:val="List Bullet 2"/>
    <w:basedOn w:val="ListBullet"/>
    <w:rsid w:val="00900FAE"/>
    <w:pPr>
      <w:ind w:left="851"/>
    </w:pPr>
  </w:style>
  <w:style w:type="paragraph" w:styleId="ListBullet">
    <w:name w:val="List Bullet"/>
    <w:basedOn w:val="List"/>
    <w:rsid w:val="00900FAE"/>
  </w:style>
  <w:style w:type="paragraph" w:customStyle="1" w:styleId="EditorsNote">
    <w:name w:val="Editor's Note"/>
    <w:basedOn w:val="NO"/>
    <w:rsid w:val="00900FAE"/>
    <w:rPr>
      <w:color w:val="FF0000"/>
    </w:rPr>
  </w:style>
  <w:style w:type="paragraph" w:customStyle="1" w:styleId="TH">
    <w:name w:val="TH"/>
    <w:basedOn w:val="FL"/>
    <w:next w:val="FL"/>
    <w:rsid w:val="00900FAE"/>
  </w:style>
  <w:style w:type="paragraph" w:customStyle="1" w:styleId="ZA">
    <w:name w:val="ZA"/>
    <w:rsid w:val="00900F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00F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00FA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00F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00FAE"/>
    <w:pPr>
      <w:ind w:left="851" w:hanging="851"/>
    </w:pPr>
  </w:style>
  <w:style w:type="paragraph" w:customStyle="1" w:styleId="ZH">
    <w:name w:val="ZH"/>
    <w:rsid w:val="00900F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00FAE"/>
    <w:pPr>
      <w:keepNext w:val="0"/>
      <w:spacing w:before="0" w:after="240"/>
    </w:pPr>
  </w:style>
  <w:style w:type="paragraph" w:customStyle="1" w:styleId="ZG">
    <w:name w:val="ZG"/>
    <w:rsid w:val="00900F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00FAE"/>
    <w:pPr>
      <w:ind w:left="1135"/>
    </w:pPr>
  </w:style>
  <w:style w:type="paragraph" w:styleId="List2">
    <w:name w:val="List 2"/>
    <w:basedOn w:val="List"/>
    <w:rsid w:val="00900FAE"/>
    <w:pPr>
      <w:ind w:left="851"/>
    </w:pPr>
  </w:style>
  <w:style w:type="paragraph" w:styleId="List3">
    <w:name w:val="List 3"/>
    <w:basedOn w:val="List2"/>
    <w:rsid w:val="00900FAE"/>
    <w:pPr>
      <w:ind w:left="1135"/>
    </w:pPr>
  </w:style>
  <w:style w:type="paragraph" w:styleId="List4">
    <w:name w:val="List 4"/>
    <w:basedOn w:val="List3"/>
    <w:rsid w:val="00900FAE"/>
    <w:pPr>
      <w:ind w:left="1418"/>
    </w:pPr>
  </w:style>
  <w:style w:type="paragraph" w:styleId="List5">
    <w:name w:val="List 5"/>
    <w:basedOn w:val="List4"/>
    <w:rsid w:val="00900FAE"/>
    <w:pPr>
      <w:ind w:left="1702"/>
    </w:pPr>
  </w:style>
  <w:style w:type="paragraph" w:styleId="ListBullet4">
    <w:name w:val="List Bullet 4"/>
    <w:basedOn w:val="ListBullet3"/>
    <w:rsid w:val="00900FAE"/>
    <w:pPr>
      <w:ind w:left="1418"/>
    </w:pPr>
  </w:style>
  <w:style w:type="paragraph" w:styleId="ListBullet5">
    <w:name w:val="List Bullet 5"/>
    <w:basedOn w:val="ListBullet4"/>
    <w:rsid w:val="00900FAE"/>
    <w:pPr>
      <w:ind w:left="1702"/>
    </w:pPr>
  </w:style>
  <w:style w:type="paragraph" w:customStyle="1" w:styleId="B20">
    <w:name w:val="B2"/>
    <w:basedOn w:val="List2"/>
    <w:rsid w:val="00900FAE"/>
    <w:pPr>
      <w:ind w:left="1191" w:hanging="454"/>
    </w:pPr>
  </w:style>
  <w:style w:type="paragraph" w:customStyle="1" w:styleId="B30">
    <w:name w:val="B3"/>
    <w:basedOn w:val="List3"/>
    <w:rsid w:val="00900FAE"/>
    <w:pPr>
      <w:ind w:left="1645" w:hanging="454"/>
    </w:pPr>
  </w:style>
  <w:style w:type="paragraph" w:customStyle="1" w:styleId="B4">
    <w:name w:val="B4"/>
    <w:basedOn w:val="List4"/>
    <w:rsid w:val="00900FAE"/>
    <w:pPr>
      <w:ind w:left="2098" w:hanging="454"/>
    </w:pPr>
  </w:style>
  <w:style w:type="paragraph" w:customStyle="1" w:styleId="B5">
    <w:name w:val="B5"/>
    <w:basedOn w:val="List5"/>
    <w:rsid w:val="00900FAE"/>
    <w:pPr>
      <w:ind w:left="2552" w:hanging="454"/>
    </w:pPr>
  </w:style>
  <w:style w:type="paragraph" w:customStyle="1" w:styleId="ZTD">
    <w:name w:val="ZTD"/>
    <w:basedOn w:val="ZB"/>
    <w:rsid w:val="00900FAE"/>
    <w:pPr>
      <w:framePr w:hRule="auto" w:wrap="notBeside" w:y="852"/>
    </w:pPr>
    <w:rPr>
      <w:i w:val="0"/>
      <w:sz w:val="40"/>
    </w:rPr>
  </w:style>
  <w:style w:type="paragraph" w:customStyle="1" w:styleId="ZV">
    <w:name w:val="ZV"/>
    <w:basedOn w:val="ZU"/>
    <w:rsid w:val="00900FA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sid w:val="00A301A6"/>
    <w:rPr>
      <w:rFonts w:ascii="Arial" w:hAnsi="Arial" w:cs="Arial"/>
      <w:i/>
      <w:noProof/>
      <w:color w:val="76923C"/>
      <w:sz w:val="18"/>
      <w:szCs w:val="18"/>
      <w:lang w:val="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00FAE"/>
    <w:pPr>
      <w:numPr>
        <w:numId w:val="4"/>
      </w:numPr>
      <w:tabs>
        <w:tab w:val="left" w:pos="1134"/>
      </w:tabs>
    </w:pPr>
  </w:style>
  <w:style w:type="paragraph" w:customStyle="1" w:styleId="B1">
    <w:name w:val="B1+"/>
    <w:basedOn w:val="B10"/>
    <w:rsid w:val="00900FAE"/>
    <w:pPr>
      <w:numPr>
        <w:numId w:val="2"/>
      </w:numPr>
    </w:pPr>
  </w:style>
  <w:style w:type="paragraph" w:customStyle="1" w:styleId="B2">
    <w:name w:val="B2+"/>
    <w:basedOn w:val="B20"/>
    <w:rsid w:val="00900FAE"/>
    <w:pPr>
      <w:numPr>
        <w:numId w:val="3"/>
      </w:numPr>
    </w:pPr>
  </w:style>
  <w:style w:type="paragraph" w:customStyle="1" w:styleId="BL">
    <w:name w:val="BL"/>
    <w:basedOn w:val="Normal"/>
    <w:rsid w:val="00900FAE"/>
    <w:pPr>
      <w:numPr>
        <w:numId w:val="6"/>
      </w:numPr>
      <w:tabs>
        <w:tab w:val="left" w:pos="851"/>
      </w:tabs>
    </w:pPr>
  </w:style>
  <w:style w:type="paragraph" w:customStyle="1" w:styleId="BN">
    <w:name w:val="BN"/>
    <w:basedOn w:val="Normal"/>
    <w:rsid w:val="00900FAE"/>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00FAE"/>
    <w:pPr>
      <w:keepNext/>
      <w:keepLines/>
      <w:jc w:val="both"/>
    </w:pPr>
    <w:rPr>
      <w:rFonts w:ascii="Arial" w:hAnsi="Arial"/>
      <w:sz w:val="18"/>
    </w:rPr>
  </w:style>
  <w:style w:type="paragraph" w:customStyle="1" w:styleId="FL">
    <w:name w:val="FL"/>
    <w:basedOn w:val="Normal"/>
    <w:rsid w:val="00900FAE"/>
    <w:pPr>
      <w:keepNext/>
      <w:keepLines/>
      <w:spacing w:before="60"/>
      <w:jc w:val="center"/>
    </w:pPr>
    <w:rPr>
      <w:rFonts w:ascii="Arial" w:hAnsi="Arial"/>
      <w:b/>
    </w:rPr>
  </w:style>
  <w:style w:type="paragraph" w:styleId="BalloonText">
    <w:name w:val="Balloon Text"/>
    <w:basedOn w:val="Normal"/>
    <w:link w:val="BalloonTextChar"/>
    <w:rsid w:val="00DA2ED5"/>
    <w:rPr>
      <w:rFonts w:ascii="Tahoma" w:hAnsi="Tahoma"/>
      <w:sz w:val="16"/>
      <w:szCs w:val="16"/>
      <w:lang w:val="x-none"/>
    </w:rPr>
  </w:style>
  <w:style w:type="character" w:customStyle="1" w:styleId="BalloonTextChar">
    <w:name w:val="Balloon Text Char"/>
    <w:link w:val="BalloonText"/>
    <w:rsid w:val="00DA2ED5"/>
    <w:rPr>
      <w:rFonts w:ascii="Tahoma" w:hAnsi="Tahoma" w:cs="Tahoma"/>
      <w:sz w:val="16"/>
      <w:szCs w:val="16"/>
      <w:lang w:eastAsia="en-US"/>
    </w:rPr>
  </w:style>
  <w:style w:type="character" w:customStyle="1" w:styleId="NOChar">
    <w:name w:val="NO Char"/>
    <w:link w:val="NO"/>
    <w:locked/>
    <w:rsid w:val="00415A26"/>
    <w:rPr>
      <w:lang w:eastAsia="en-US"/>
    </w:rPr>
  </w:style>
  <w:style w:type="character" w:customStyle="1" w:styleId="Heading2Char">
    <w:name w:val="Heading 2 Char"/>
    <w:link w:val="Heading2"/>
    <w:rsid w:val="00415A26"/>
    <w:rPr>
      <w:rFonts w:ascii="Arial" w:hAnsi="Arial"/>
      <w:sz w:val="32"/>
      <w:lang w:eastAsia="en-US"/>
    </w:rPr>
  </w:style>
  <w:style w:type="character" w:customStyle="1" w:styleId="FooterChar">
    <w:name w:val="Footer Char"/>
    <w:link w:val="Footer"/>
    <w:rsid w:val="00A80DBD"/>
    <w:rPr>
      <w:rFonts w:ascii="Arial" w:hAnsi="Arial"/>
      <w:b/>
      <w:i/>
      <w:noProof/>
      <w:sz w:val="18"/>
      <w:lang w:eastAsia="en-US"/>
    </w:rPr>
  </w:style>
  <w:style w:type="character" w:customStyle="1" w:styleId="Heading8Char">
    <w:name w:val="Heading 8 Char"/>
    <w:link w:val="Heading8"/>
    <w:rsid w:val="00FF3E6E"/>
    <w:rPr>
      <w:rFonts w:ascii="Arial" w:hAnsi="Arial"/>
      <w:sz w:val="36"/>
      <w:lang w:eastAsia="en-US"/>
    </w:rPr>
  </w:style>
  <w:style w:type="character" w:customStyle="1" w:styleId="HeaderChar">
    <w:name w:val="Header Char"/>
    <w:link w:val="Header"/>
    <w:rsid w:val="00A301A6"/>
    <w:rPr>
      <w:rFonts w:ascii="Arial" w:hAnsi="Arial"/>
      <w:b/>
      <w:noProof/>
      <w:sz w:val="18"/>
      <w:lang w:eastAsia="en-US"/>
    </w:rPr>
  </w:style>
  <w:style w:type="character" w:customStyle="1" w:styleId="Heading1Char">
    <w:name w:val="Heading 1 Char"/>
    <w:link w:val="Heading1"/>
    <w:rsid w:val="00A301A6"/>
    <w:rPr>
      <w:rFonts w:ascii="Arial" w:hAnsi="Arial"/>
      <w:sz w:val="36"/>
      <w:lang w:eastAsia="en-US"/>
    </w:rPr>
  </w:style>
  <w:style w:type="paragraph" w:customStyle="1" w:styleId="TB1">
    <w:name w:val="TB1"/>
    <w:basedOn w:val="Normal"/>
    <w:qFormat/>
    <w:rsid w:val="00900FAE"/>
    <w:pPr>
      <w:keepNext/>
      <w:keepLines/>
      <w:numPr>
        <w:numId w:val="39"/>
      </w:numPr>
      <w:tabs>
        <w:tab w:val="left" w:pos="720"/>
      </w:tabs>
      <w:ind w:left="737" w:hanging="380"/>
    </w:pPr>
    <w:rPr>
      <w:rFonts w:ascii="Arial" w:hAnsi="Arial"/>
      <w:sz w:val="18"/>
    </w:rPr>
  </w:style>
  <w:style w:type="paragraph" w:customStyle="1" w:styleId="TB2">
    <w:name w:val="TB2"/>
    <w:basedOn w:val="Normal"/>
    <w:qFormat/>
    <w:rsid w:val="00900FAE"/>
    <w:pPr>
      <w:keepNext/>
      <w:keepLines/>
      <w:numPr>
        <w:numId w:val="40"/>
      </w:numPr>
      <w:tabs>
        <w:tab w:val="left" w:pos="1109"/>
      </w:tabs>
      <w:ind w:left="1100" w:hanging="380"/>
    </w:pPr>
    <w:rPr>
      <w:rFonts w:ascii="Arial" w:hAnsi="Arial"/>
      <w:sz w:val="18"/>
    </w:rPr>
  </w:style>
  <w:style w:type="paragraph" w:styleId="Revision">
    <w:name w:val="Revision"/>
    <w:hidden/>
    <w:uiPriority w:val="99"/>
    <w:semiHidden/>
    <w:rsid w:val="00BC5C7B"/>
    <w:rPr>
      <w:lang w:eastAsia="en-US"/>
    </w:rPr>
  </w:style>
  <w:style w:type="paragraph" w:styleId="CommentSubject">
    <w:name w:val="annotation subject"/>
    <w:basedOn w:val="CommentText"/>
    <w:next w:val="CommentText"/>
    <w:link w:val="CommentSubjectChar"/>
    <w:rsid w:val="00530544"/>
    <w:rPr>
      <w:b/>
      <w:bCs/>
    </w:rPr>
  </w:style>
  <w:style w:type="character" w:customStyle="1" w:styleId="CommentTextChar">
    <w:name w:val="Comment Text Char"/>
    <w:basedOn w:val="DefaultParagraphFont"/>
    <w:link w:val="CommentText"/>
    <w:semiHidden/>
    <w:rsid w:val="00530544"/>
    <w:rPr>
      <w:lang w:eastAsia="en-US"/>
    </w:rPr>
  </w:style>
  <w:style w:type="character" w:customStyle="1" w:styleId="CommentSubjectChar">
    <w:name w:val="Comment Subject Char"/>
    <w:basedOn w:val="CommentTextChar"/>
    <w:link w:val="CommentSubject"/>
    <w:rsid w:val="00530544"/>
    <w:rPr>
      <w:b/>
      <w:bCs/>
      <w:lang w:eastAsia="en-US"/>
    </w:rPr>
  </w:style>
  <w:style w:type="paragraph" w:styleId="ListParagraph">
    <w:name w:val="List Paragraph"/>
    <w:basedOn w:val="Normal"/>
    <w:uiPriority w:val="34"/>
    <w:qFormat/>
    <w:rsid w:val="006A112C"/>
    <w:pPr>
      <w:ind w:left="720"/>
      <w:contextualSpacing/>
    </w:pPr>
  </w:style>
  <w:style w:type="numbering" w:customStyle="1" w:styleId="CurrentList1">
    <w:name w:val="Current List1"/>
    <w:uiPriority w:val="99"/>
    <w:rsid w:val="001A74D8"/>
    <w:pPr>
      <w:numPr>
        <w:numId w:val="47"/>
      </w:numPr>
    </w:pPr>
  </w:style>
  <w:style w:type="character" w:customStyle="1" w:styleId="UnresolvedMention1">
    <w:name w:val="Unresolved Mention1"/>
    <w:basedOn w:val="DefaultParagraphFont"/>
    <w:uiPriority w:val="99"/>
    <w:semiHidden/>
    <w:unhideWhenUsed/>
    <w:rsid w:val="007D23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04664">
      <w:bodyDiv w:val="1"/>
      <w:marLeft w:val="0"/>
      <w:marRight w:val="0"/>
      <w:marTop w:val="0"/>
      <w:marBottom w:val="0"/>
      <w:divBdr>
        <w:top w:val="none" w:sz="0" w:space="0" w:color="auto"/>
        <w:left w:val="none" w:sz="0" w:space="0" w:color="auto"/>
        <w:bottom w:val="none" w:sz="0" w:space="0" w:color="auto"/>
        <w:right w:val="none" w:sz="0" w:space="0" w:color="auto"/>
      </w:divBdr>
    </w:div>
    <w:div w:id="175269354">
      <w:bodyDiv w:val="1"/>
      <w:marLeft w:val="0"/>
      <w:marRight w:val="0"/>
      <w:marTop w:val="0"/>
      <w:marBottom w:val="0"/>
      <w:divBdr>
        <w:top w:val="none" w:sz="0" w:space="0" w:color="auto"/>
        <w:left w:val="none" w:sz="0" w:space="0" w:color="auto"/>
        <w:bottom w:val="none" w:sz="0" w:space="0" w:color="auto"/>
        <w:right w:val="none" w:sz="0" w:space="0" w:color="auto"/>
      </w:divBdr>
    </w:div>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561524167">
      <w:bodyDiv w:val="1"/>
      <w:marLeft w:val="0"/>
      <w:marRight w:val="0"/>
      <w:marTop w:val="0"/>
      <w:marBottom w:val="0"/>
      <w:divBdr>
        <w:top w:val="none" w:sz="0" w:space="0" w:color="auto"/>
        <w:left w:val="none" w:sz="0" w:space="0" w:color="auto"/>
        <w:bottom w:val="none" w:sz="0" w:space="0" w:color="auto"/>
        <w:right w:val="none" w:sz="0" w:space="0" w:color="auto"/>
      </w:divBdr>
    </w:div>
    <w:div w:id="717095711">
      <w:bodyDiv w:val="1"/>
      <w:marLeft w:val="0"/>
      <w:marRight w:val="0"/>
      <w:marTop w:val="0"/>
      <w:marBottom w:val="0"/>
      <w:divBdr>
        <w:top w:val="none" w:sz="0" w:space="0" w:color="auto"/>
        <w:left w:val="none" w:sz="0" w:space="0" w:color="auto"/>
        <w:bottom w:val="none" w:sz="0" w:space="0" w:color="auto"/>
        <w:right w:val="none" w:sz="0" w:space="0" w:color="auto"/>
      </w:divBdr>
    </w:div>
    <w:div w:id="902717848">
      <w:bodyDiv w:val="1"/>
      <w:marLeft w:val="0"/>
      <w:marRight w:val="0"/>
      <w:marTop w:val="0"/>
      <w:marBottom w:val="0"/>
      <w:divBdr>
        <w:top w:val="none" w:sz="0" w:space="0" w:color="auto"/>
        <w:left w:val="none" w:sz="0" w:space="0" w:color="auto"/>
        <w:bottom w:val="none" w:sz="0" w:space="0" w:color="auto"/>
        <w:right w:val="none" w:sz="0" w:space="0" w:color="auto"/>
      </w:divBdr>
      <w:divsChild>
        <w:div w:id="1020933335">
          <w:marLeft w:val="1109"/>
          <w:marRight w:val="0"/>
          <w:marTop w:val="240"/>
          <w:marBottom w:val="0"/>
          <w:divBdr>
            <w:top w:val="none" w:sz="0" w:space="0" w:color="auto"/>
            <w:left w:val="none" w:sz="0" w:space="0" w:color="auto"/>
            <w:bottom w:val="none" w:sz="0" w:space="0" w:color="auto"/>
            <w:right w:val="none" w:sz="0" w:space="0" w:color="auto"/>
          </w:divBdr>
        </w:div>
      </w:divsChild>
    </w:div>
    <w:div w:id="916137566">
      <w:bodyDiv w:val="1"/>
      <w:marLeft w:val="0"/>
      <w:marRight w:val="0"/>
      <w:marTop w:val="0"/>
      <w:marBottom w:val="0"/>
      <w:divBdr>
        <w:top w:val="none" w:sz="0" w:space="0" w:color="auto"/>
        <w:left w:val="none" w:sz="0" w:space="0" w:color="auto"/>
        <w:bottom w:val="none" w:sz="0" w:space="0" w:color="auto"/>
        <w:right w:val="none" w:sz="0" w:space="0" w:color="auto"/>
      </w:divBdr>
    </w:div>
    <w:div w:id="1257443920">
      <w:bodyDiv w:val="1"/>
      <w:marLeft w:val="0"/>
      <w:marRight w:val="0"/>
      <w:marTop w:val="0"/>
      <w:marBottom w:val="0"/>
      <w:divBdr>
        <w:top w:val="none" w:sz="0" w:space="0" w:color="auto"/>
        <w:left w:val="none" w:sz="0" w:space="0" w:color="auto"/>
        <w:bottom w:val="none" w:sz="0" w:space="0" w:color="auto"/>
        <w:right w:val="none" w:sz="0" w:space="0" w:color="auto"/>
      </w:divBdr>
    </w:div>
    <w:div w:id="1349990970">
      <w:bodyDiv w:val="1"/>
      <w:marLeft w:val="0"/>
      <w:marRight w:val="0"/>
      <w:marTop w:val="0"/>
      <w:marBottom w:val="0"/>
      <w:divBdr>
        <w:top w:val="none" w:sz="0" w:space="0" w:color="auto"/>
        <w:left w:val="none" w:sz="0" w:space="0" w:color="auto"/>
        <w:bottom w:val="none" w:sz="0" w:space="0" w:color="auto"/>
        <w:right w:val="none" w:sz="0" w:space="0" w:color="auto"/>
      </w:divBdr>
    </w:div>
    <w:div w:id="1400786480">
      <w:bodyDiv w:val="1"/>
      <w:marLeft w:val="0"/>
      <w:marRight w:val="0"/>
      <w:marTop w:val="0"/>
      <w:marBottom w:val="0"/>
      <w:divBdr>
        <w:top w:val="none" w:sz="0" w:space="0" w:color="auto"/>
        <w:left w:val="none" w:sz="0" w:space="0" w:color="auto"/>
        <w:bottom w:val="none" w:sz="0" w:space="0" w:color="auto"/>
        <w:right w:val="none" w:sz="0" w:space="0" w:color="auto"/>
      </w:divBdr>
      <w:divsChild>
        <w:div w:id="1846285499">
          <w:marLeft w:val="0"/>
          <w:marRight w:val="0"/>
          <w:marTop w:val="0"/>
          <w:marBottom w:val="0"/>
          <w:divBdr>
            <w:top w:val="none" w:sz="0" w:space="0" w:color="auto"/>
            <w:left w:val="none" w:sz="0" w:space="0" w:color="auto"/>
            <w:bottom w:val="none" w:sz="0" w:space="0" w:color="auto"/>
            <w:right w:val="none" w:sz="0" w:space="0" w:color="auto"/>
          </w:divBdr>
          <w:divsChild>
            <w:div w:id="890924583">
              <w:marLeft w:val="0"/>
              <w:marRight w:val="0"/>
              <w:marTop w:val="0"/>
              <w:marBottom w:val="0"/>
              <w:divBdr>
                <w:top w:val="none" w:sz="0" w:space="0" w:color="auto"/>
                <w:left w:val="none" w:sz="0" w:space="0" w:color="auto"/>
                <w:bottom w:val="none" w:sz="0" w:space="0" w:color="auto"/>
                <w:right w:val="none" w:sz="0" w:space="0" w:color="auto"/>
              </w:divBdr>
              <w:divsChild>
                <w:div w:id="150477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565685">
      <w:bodyDiv w:val="1"/>
      <w:marLeft w:val="0"/>
      <w:marRight w:val="0"/>
      <w:marTop w:val="0"/>
      <w:marBottom w:val="0"/>
      <w:divBdr>
        <w:top w:val="none" w:sz="0" w:space="0" w:color="auto"/>
        <w:left w:val="none" w:sz="0" w:space="0" w:color="auto"/>
        <w:bottom w:val="none" w:sz="0" w:space="0" w:color="auto"/>
        <w:right w:val="none" w:sz="0" w:space="0" w:color="auto"/>
      </w:divBdr>
    </w:div>
    <w:div w:id="1734084663">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837188615">
      <w:bodyDiv w:val="1"/>
      <w:marLeft w:val="0"/>
      <w:marRight w:val="0"/>
      <w:marTop w:val="0"/>
      <w:marBottom w:val="0"/>
      <w:divBdr>
        <w:top w:val="none" w:sz="0" w:space="0" w:color="auto"/>
        <w:left w:val="none" w:sz="0" w:space="0" w:color="auto"/>
        <w:bottom w:val="none" w:sz="0" w:space="0" w:color="auto"/>
        <w:right w:val="none" w:sz="0" w:space="0" w:color="auto"/>
      </w:divBdr>
    </w:div>
    <w:div w:id="190455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si.org/standards-search" TargetMode="External"/><Relationship Id="rId18" Type="http://schemas.openxmlformats.org/officeDocument/2006/relationships/hyperlink" Target="https://portal.etsi.org/Services/editHelp!/Howtostart/ETSIDraftingRules.aspx"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ipr.etsi.org/" TargetMode="External"/><Relationship Id="rId25" Type="http://schemas.openxmlformats.org/officeDocument/2006/relationships/hyperlink" Target="https://www.ecodocdb.dk/download/b470d271-048b/ECCDEC0801.PDF"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portal.etsi.org/People/CommiteeSupportStaff.aspx" TargetMode="External"/><Relationship Id="rId20" Type="http://schemas.openxmlformats.org/officeDocument/2006/relationships/hyperlink" Target="https://www.car-2-car.org/fileadmin/documents/Basic_System_Profile/Release_1.1.0/C2CCC_RS_2001_BasicSystemProfile_R110.pdf" TargetMode="Externa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8/08/relationships/commentsExtensible" Target="commentsExtensible.xml"/><Relationship Id="rId32" Type="http://schemas.openxmlformats.org/officeDocument/2006/relationships/image" Target="media/image8.emf"/><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ortal.etsi.org/TB/ETSIDeliverableStatus.aspx" TargetMode="External"/><Relationship Id="rId23" Type="http://schemas.microsoft.com/office/2016/09/relationships/commentsIds" Target="commentsIds.xml"/><Relationship Id="rId28" Type="http://schemas.openxmlformats.org/officeDocument/2006/relationships/image" Target="media/image4.png"/><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docbox.etsi.org/Reference" TargetMode="External"/><Relationship Id="rId31"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si.org/deliver" TargetMode="External"/><Relationship Id="rId22" Type="http://schemas.microsoft.com/office/2011/relationships/commentsExtended" Target="commentsExtended.xml"/><Relationship Id="rId27" Type="http://schemas.openxmlformats.org/officeDocument/2006/relationships/image" Target="media/image3.emf"/><Relationship Id="rId30" Type="http://schemas.openxmlformats.org/officeDocument/2006/relationships/image" Target="media/image6.emf"/><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6E7622289576114388257C19CA0ED7EB" ma:contentTypeVersion="8" ma:contentTypeDescription="Ein neues Dokument erstellen." ma:contentTypeScope="" ma:versionID="0d39ccfa44b626e3e161dac8a05e2efc">
  <xsd:schema xmlns:xsd="http://www.w3.org/2001/XMLSchema" xmlns:xs="http://www.w3.org/2001/XMLSchema" xmlns:p="http://schemas.microsoft.com/office/2006/metadata/properties" xmlns:ns2="eaa00c51-5de4-4083-83f6-5ac443f59e60" targetNamespace="http://schemas.microsoft.com/office/2006/metadata/properties" ma:root="true" ma:fieldsID="7298dd9e35a39fb5eba66e1df199b5d1" ns2:_="">
    <xsd:import namespace="eaa00c51-5de4-4083-83f6-5ac443f59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a00c51-5de4-4083-83f6-5ac443f59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C47D6A-E180-4E1E-A049-C3C3B934E931}">
  <ds:schemaRefs>
    <ds:schemaRef ds:uri="http://schemas.microsoft.com/sharepoint/v3/contenttype/forms"/>
  </ds:schemaRefs>
</ds:datastoreItem>
</file>

<file path=customXml/itemProps2.xml><?xml version="1.0" encoding="utf-8"?>
<ds:datastoreItem xmlns:ds="http://schemas.openxmlformats.org/officeDocument/2006/customXml" ds:itemID="{DE394672-6331-4527-B360-4CDA005FFA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4664B4-4F89-455B-88EC-5B36098F3A89}">
  <ds:schemaRefs>
    <ds:schemaRef ds:uri="http://schemas.openxmlformats.org/officeDocument/2006/bibliography"/>
  </ds:schemaRefs>
</ds:datastoreItem>
</file>

<file path=customXml/itemProps4.xml><?xml version="1.0" encoding="utf-8"?>
<ds:datastoreItem xmlns:ds="http://schemas.openxmlformats.org/officeDocument/2006/customXml" ds:itemID="{F4BD0A58-F53F-4F49-ACBD-51F599239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a00c51-5de4-4083-83f6-5ac443f59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20</Pages>
  <Words>5638</Words>
  <Characters>35673</Characters>
  <Application>Microsoft Office Word</Application>
  <DocSecurity>0</DocSecurity>
  <Lines>297</Lines>
  <Paragraphs>82</Paragraphs>
  <ScaleCrop>false</ScaleCrop>
  <HeadingPairs>
    <vt:vector size="6" baseType="variant">
      <vt:variant>
        <vt:lpstr>Title</vt:lpstr>
      </vt:variant>
      <vt:variant>
        <vt:i4>1</vt:i4>
      </vt:variant>
      <vt:variant>
        <vt:lpstr>Título</vt:lpstr>
      </vt:variant>
      <vt:variant>
        <vt:i4>1</vt:i4>
      </vt:variant>
      <vt:variant>
        <vt:lpstr>Titolo</vt:lpstr>
      </vt:variant>
      <vt:variant>
        <vt:i4>1</vt:i4>
      </vt:variant>
    </vt:vector>
  </HeadingPairs>
  <TitlesOfParts>
    <vt:vector size="3" baseType="lpstr">
      <vt:lpstr>SKELETON</vt:lpstr>
      <vt:lpstr>SKELETON</vt:lpstr>
      <vt:lpstr>SKELETON</vt:lpstr>
    </vt:vector>
  </TitlesOfParts>
  <Company>ETS Sophia Antipolis</Company>
  <LinksUpToDate>false</LinksUpToDate>
  <CharactersWithSpaces>41229</CharactersWithSpaces>
  <SharedDoc>false</SharedDoc>
  <HLinks>
    <vt:vector size="186" baseType="variant">
      <vt:variant>
        <vt:i4>4128773</vt:i4>
      </vt:variant>
      <vt:variant>
        <vt:i4>195</vt:i4>
      </vt:variant>
      <vt:variant>
        <vt:i4>0</vt:i4>
      </vt:variant>
      <vt:variant>
        <vt:i4>5</vt:i4>
      </vt:variant>
      <vt:variant>
        <vt:lpwstr>mailto:edithelp@etsi.org</vt:lpwstr>
      </vt:variant>
      <vt:variant>
        <vt:lpwstr/>
      </vt:variant>
      <vt:variant>
        <vt:i4>4128773</vt:i4>
      </vt:variant>
      <vt:variant>
        <vt:i4>192</vt:i4>
      </vt:variant>
      <vt:variant>
        <vt:i4>0</vt:i4>
      </vt:variant>
      <vt:variant>
        <vt:i4>5</vt:i4>
      </vt:variant>
      <vt:variant>
        <vt:lpwstr>mailto:edithelp@etsi.org</vt:lpwstr>
      </vt:variant>
      <vt:variant>
        <vt:lpwstr/>
      </vt:variant>
      <vt:variant>
        <vt:i4>7995444</vt:i4>
      </vt:variant>
      <vt:variant>
        <vt:i4>189</vt:i4>
      </vt:variant>
      <vt:variant>
        <vt:i4>0</vt:i4>
      </vt:variant>
      <vt:variant>
        <vt:i4>5</vt:i4>
      </vt:variant>
      <vt:variant>
        <vt:lpwstr>http://portal.etsi.org/Help/editHelp!/Howtostart/ETSIDraftingRules.aspx</vt:lpwstr>
      </vt:variant>
      <vt:variant>
        <vt:lpwstr/>
      </vt:variant>
      <vt:variant>
        <vt:i4>7995444</vt:i4>
      </vt:variant>
      <vt:variant>
        <vt:i4>186</vt:i4>
      </vt:variant>
      <vt:variant>
        <vt:i4>0</vt:i4>
      </vt:variant>
      <vt:variant>
        <vt:i4>5</vt:i4>
      </vt:variant>
      <vt:variant>
        <vt:lpwstr>http://portal.etsi.org/Help/editHelp!/Howtostart/ETSIDraftingRules.aspx</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7209084</vt:i4>
      </vt:variant>
      <vt:variant>
        <vt:i4>179</vt:i4>
      </vt:variant>
      <vt:variant>
        <vt:i4>0</vt:i4>
      </vt:variant>
      <vt:variant>
        <vt:i4>5</vt:i4>
      </vt:variant>
      <vt:variant>
        <vt:lpwstr>http://portal.etsi.org/Help/editHelp!/Standardsdevelopment/Drafting/Stylestoolbar.aspx</vt:lpwstr>
      </vt:variant>
      <vt:variant>
        <vt:lpwstr/>
      </vt:variant>
      <vt:variant>
        <vt:i4>5177414</vt:i4>
      </vt:variant>
      <vt:variant>
        <vt:i4>177</vt:i4>
      </vt:variant>
      <vt:variant>
        <vt:i4>0</vt:i4>
      </vt:variant>
      <vt:variant>
        <vt:i4>5</vt:i4>
      </vt:variant>
      <vt:variant>
        <vt:lpwstr>http://portal.etsi.org/edithelp/home.asp</vt:lpwstr>
      </vt:variant>
      <vt:variant>
        <vt:lpwstr/>
      </vt:variant>
      <vt:variant>
        <vt:i4>7995444</vt:i4>
      </vt:variant>
      <vt:variant>
        <vt:i4>174</vt:i4>
      </vt:variant>
      <vt:variant>
        <vt:i4>0</vt:i4>
      </vt:variant>
      <vt:variant>
        <vt:i4>5</vt:i4>
      </vt:variant>
      <vt:variant>
        <vt:lpwstr>http://portal.etsi.org/Help/editHelp!/Howtostart/ETSIDraftingRules.aspx</vt:lpwstr>
      </vt:variant>
      <vt:variant>
        <vt:lpwstr/>
      </vt:variant>
      <vt:variant>
        <vt:i4>7995444</vt:i4>
      </vt:variant>
      <vt:variant>
        <vt:i4>171</vt:i4>
      </vt:variant>
      <vt:variant>
        <vt:i4>0</vt:i4>
      </vt:variant>
      <vt:variant>
        <vt:i4>5</vt:i4>
      </vt:variant>
      <vt:variant>
        <vt:lpwstr>http://portal.etsi.org/Help/editHelp!/Howtostart/ETSIDraftingRules.aspx</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786457</vt:i4>
      </vt:variant>
      <vt:variant>
        <vt:i4>144</vt:i4>
      </vt:variant>
      <vt:variant>
        <vt:i4>0</vt:i4>
      </vt:variant>
      <vt:variant>
        <vt:i4>5</vt:i4>
      </vt:variant>
      <vt:variant>
        <vt:lpwstr>http://webapp.etsi.org/Teddi/</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1376287</vt:i4>
      </vt:variant>
      <vt:variant>
        <vt:i4>138</vt:i4>
      </vt:variant>
      <vt:variant>
        <vt:i4>0</vt:i4>
      </vt:variant>
      <vt:variant>
        <vt:i4>5</vt:i4>
      </vt:variant>
      <vt:variant>
        <vt:lpwstr>http://docbox.etsi.org/Reference</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7995444</vt:i4>
      </vt:variant>
      <vt:variant>
        <vt:i4>132</vt:i4>
      </vt:variant>
      <vt:variant>
        <vt:i4>0</vt:i4>
      </vt:variant>
      <vt:variant>
        <vt:i4>5</vt:i4>
      </vt:variant>
      <vt:variant>
        <vt:lpwstr>http://portal.etsi.org/Help/editHelp!/Howtostart/ETSIDraftingRules.aspx</vt:lpwstr>
      </vt:variant>
      <vt:variant>
        <vt:lpwstr/>
      </vt:variant>
      <vt:variant>
        <vt:i4>2687002</vt:i4>
      </vt:variant>
      <vt:variant>
        <vt:i4>129</vt:i4>
      </vt:variant>
      <vt:variant>
        <vt:i4>0</vt:i4>
      </vt:variant>
      <vt:variant>
        <vt:i4>5</vt:i4>
      </vt:variant>
      <vt:variant>
        <vt:lpwstr>http://portal.etsi.org/edithelp/Files/other/EDRs_navigator.chm</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6553714</vt:i4>
      </vt:variant>
      <vt:variant>
        <vt:i4>123</vt:i4>
      </vt:variant>
      <vt:variant>
        <vt:i4>0</vt:i4>
      </vt:variant>
      <vt:variant>
        <vt:i4>5</vt:i4>
      </vt:variant>
      <vt:variant>
        <vt:lpwstr>http://www.etsi.org/deliver/etsi_en/302200_302299/3022170201/01.03.01_60/en_3022170201v010301p.pdf</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6619251</vt:i4>
      </vt:variant>
      <vt:variant>
        <vt:i4>117</vt:i4>
      </vt:variant>
      <vt:variant>
        <vt:i4>0</vt:i4>
      </vt:variant>
      <vt:variant>
        <vt:i4>5</vt:i4>
      </vt:variant>
      <vt:variant>
        <vt:lpwstr>http://www.etsi.org/deliver/etsi_ts/101300_101399/1013760322/03.02.01_60/ts_1013760322v030201p.pdf</vt:lpwstr>
      </vt:variant>
      <vt:variant>
        <vt:lpwstr/>
      </vt:variant>
      <vt:variant>
        <vt:i4>6291574</vt:i4>
      </vt:variant>
      <vt:variant>
        <vt:i4>114</vt:i4>
      </vt:variant>
      <vt:variant>
        <vt:i4>0</vt:i4>
      </vt:variant>
      <vt:variant>
        <vt:i4>5</vt:i4>
      </vt:variant>
      <vt:variant>
        <vt:lpwstr>http://www.etsi.org/deliver/etsi_en/300300_300399/3003920305/01.04.01_60/en_3003920305v010401p.pdf</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dc:description>Remove mentions to ISBN</dc:description>
  <cp:lastModifiedBy>Andrea Lorelli</cp:lastModifiedBy>
  <cp:revision>2</cp:revision>
  <cp:lastPrinted>2022-05-10T11:59:00Z</cp:lastPrinted>
  <dcterms:created xsi:type="dcterms:W3CDTF">2022-05-24T15:08:00Z</dcterms:created>
  <dcterms:modified xsi:type="dcterms:W3CDTF">2022-05-24T15:08:00Z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0x0101006E7622289576114388257C19CA0ED7EB</vt:lpwstr>
  </property>
</Properties>
</file>